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3B558F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3B558F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7734B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B558F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 w:rsidRPr="003B558F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3B558F">
        <w:rPr>
          <w:rFonts w:ascii="標楷體" w:eastAsia="標楷體" w:hAnsi="標楷體" w:cs="標楷體"/>
          <w:b/>
          <w:sz w:val="28"/>
          <w:szCs w:val="28"/>
        </w:rPr>
        <w:t>學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7C3769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3B558F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7C3769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3B558F">
        <w:rPr>
          <w:rFonts w:ascii="標楷體" w:eastAsia="標楷體" w:hAnsi="標楷體" w:cs="標楷體"/>
          <w:b/>
          <w:sz w:val="28"/>
          <w:szCs w:val="28"/>
        </w:rPr>
        <w:t>年級</w:t>
      </w:r>
      <w:r w:rsidRPr="003B558F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B558F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3B558F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3B558F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3B558F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3B558F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F7734B" w:rsidRPr="003B55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7734B" w:rsidRPr="003B558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李寶欣 </w:t>
      </w:r>
    </w:p>
    <w:p w:rsidR="003939AB" w:rsidRPr="003B558F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3B558F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3B558F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 w:rsidRPr="003B558F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3B558F" w:rsidRDefault="00F7734B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3B558F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8C40E2" w:rsidRPr="003B558F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23EC2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3B558F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3B558F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3B558F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3B558F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3B558F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3B558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F7734B" w:rsidRPr="003B558F">
        <w:rPr>
          <w:rFonts w:ascii="標楷體" w:eastAsia="標楷體" w:hAnsi="標楷體" w:cs="標楷體" w:hint="eastAsia"/>
          <w:sz w:val="24"/>
          <w:szCs w:val="24"/>
        </w:rPr>
        <w:t>3</w:t>
      </w:r>
      <w:r w:rsidR="001218DF" w:rsidRPr="003B558F">
        <w:rPr>
          <w:rFonts w:ascii="標楷體" w:eastAsia="標楷體" w:hAnsi="標楷體" w:cs="標楷體" w:hint="eastAsia"/>
          <w:sz w:val="24"/>
          <w:szCs w:val="24"/>
        </w:rPr>
        <w:t>）節，實施(</w:t>
      </w:r>
      <w:r w:rsidR="00F7734B" w:rsidRPr="003B558F">
        <w:rPr>
          <w:rFonts w:ascii="標楷體" w:eastAsia="標楷體" w:hAnsi="標楷體" w:cs="標楷體" w:hint="eastAsia"/>
          <w:sz w:val="24"/>
          <w:szCs w:val="24"/>
        </w:rPr>
        <w:t>19</w:t>
      </w:r>
      <w:r w:rsidR="001218DF" w:rsidRPr="003B558F">
        <w:rPr>
          <w:rFonts w:ascii="標楷體" w:eastAsia="標楷體" w:hAnsi="標楷體" w:cs="標楷體" w:hint="eastAsia"/>
          <w:sz w:val="24"/>
          <w:szCs w:val="24"/>
        </w:rPr>
        <w:t>)週</w:t>
      </w:r>
      <w:r w:rsidR="001218DF" w:rsidRPr="003B558F">
        <w:rPr>
          <w:rFonts w:ascii="標楷體" w:eastAsia="標楷體" w:hAnsi="標楷體" w:cs="標楷體"/>
          <w:sz w:val="24"/>
          <w:szCs w:val="24"/>
        </w:rPr>
        <w:t>，</w:t>
      </w:r>
      <w:r w:rsidR="001218DF" w:rsidRPr="003B558F">
        <w:rPr>
          <w:rFonts w:ascii="標楷體" w:eastAsia="標楷體" w:hAnsi="標楷體" w:cs="標楷體" w:hint="eastAsia"/>
          <w:sz w:val="24"/>
          <w:szCs w:val="24"/>
        </w:rPr>
        <w:t>共（</w:t>
      </w:r>
      <w:r w:rsidR="00F7734B" w:rsidRPr="003B558F">
        <w:rPr>
          <w:rFonts w:ascii="標楷體" w:eastAsia="標楷體" w:hAnsi="標楷體" w:cs="標楷體" w:hint="eastAsia"/>
          <w:sz w:val="24"/>
          <w:szCs w:val="24"/>
        </w:rPr>
        <w:t>57</w:t>
      </w:r>
      <w:r w:rsidR="001218DF" w:rsidRPr="003B558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3B558F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3B558F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3B558F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3B558F">
        <w:rPr>
          <w:rFonts w:ascii="標楷體" w:eastAsia="標楷體" w:hAnsi="標楷體" w:cs="標楷體"/>
          <w:sz w:val="24"/>
          <w:szCs w:val="24"/>
        </w:rPr>
        <w:t>課程內涵：</w:t>
      </w:r>
      <w:r w:rsidR="0061264C" w:rsidRPr="003B558F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3B558F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B558F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B558F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3B558F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3B558F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Pr="003B558F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Pr="003B558F" w:rsidRDefault="00734447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Pr="003B558F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Pr="003B558F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Pr="003B558F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Pr="003B558F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Pr="003B558F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3B558F" w:rsidRDefault="00F7734B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 w:rsidRPr="003B558F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 w:rsidRPr="003B558F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16A" w:rsidRPr="003B558F" w:rsidRDefault="00F16EF1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透過國語文的學習，認識生涯及生命的典範，建立正向價值觀，提高語文自學的興趣。</w:t>
            </w:r>
          </w:p>
          <w:p w:rsidR="006A716A" w:rsidRPr="003B558F" w:rsidRDefault="00F16EF1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:rsidR="006A716A" w:rsidRPr="003B558F" w:rsidRDefault="00F16EF1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6A716A" w:rsidRPr="003B558F" w:rsidRDefault="00F16EF1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:rsidR="006A716A" w:rsidRPr="003B558F" w:rsidRDefault="00F16EF1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閱讀各類文本，從中培養道德觀、責任感、同理心，並能觀察生活環境，主動關懷社會，增進對公共議題的興趣。</w:t>
            </w:r>
          </w:p>
          <w:p w:rsidR="006A716A" w:rsidRPr="003B558F" w:rsidRDefault="00F16EF1" w:rsidP="00326127">
            <w:pPr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</w:tc>
      </w:tr>
    </w:tbl>
    <w:p w:rsidR="00CB33CC" w:rsidRPr="003B558F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Pr="003B558F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3B558F">
        <w:rPr>
          <w:rFonts w:ascii="標楷體" w:eastAsia="標楷體" w:hAnsi="標楷體" w:cs="標楷體"/>
          <w:sz w:val="24"/>
          <w:szCs w:val="24"/>
        </w:rPr>
        <w:br w:type="page"/>
      </w:r>
      <w:r w:rsidR="00433109" w:rsidRPr="003B558F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3B558F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3119"/>
        <w:gridCol w:w="708"/>
        <w:gridCol w:w="2268"/>
        <w:gridCol w:w="1418"/>
        <w:gridCol w:w="1559"/>
        <w:gridCol w:w="1642"/>
      </w:tblGrid>
      <w:tr w:rsidR="005E1743" w:rsidRPr="003B558F" w:rsidTr="00D12DA0">
        <w:trPr>
          <w:trHeight w:val="5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E1743" w:rsidRPr="003B558F" w:rsidRDefault="005E1743" w:rsidP="005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E1743" w:rsidRPr="003B558F" w:rsidRDefault="005E1743" w:rsidP="00F16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5E1743" w:rsidRPr="003B558F" w:rsidTr="00D12DA0">
        <w:trPr>
          <w:trHeight w:val="495"/>
          <w:jc w:val="center"/>
        </w:trPr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E1743" w:rsidRPr="003B558F" w:rsidRDefault="005E1743" w:rsidP="005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E1743" w:rsidRPr="003B558F" w:rsidRDefault="005E1743" w:rsidP="009E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E1743" w:rsidRPr="003B558F" w:rsidRDefault="005E1743" w:rsidP="009E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55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11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right w:val="single" w:sz="8" w:space="0" w:color="000000"/>
            </w:tcBorders>
            <w:vAlign w:val="center"/>
          </w:tcPr>
          <w:p w:rsidR="005E1743" w:rsidRPr="003B558F" w:rsidRDefault="005E174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1743" w:rsidRPr="003B558F" w:rsidTr="00D12DA0">
        <w:trPr>
          <w:trHeight w:val="518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第一週</w:t>
            </w:r>
          </w:p>
          <w:p w:rsidR="005E1743" w:rsidRPr="003B558F" w:rsidRDefault="005E1743" w:rsidP="002B741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2/11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2B7416" w:rsidP="002B7416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</w:rPr>
              <w:t>開學日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2B7416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E1743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5E174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第二週</w:t>
            </w:r>
          </w:p>
          <w:p w:rsidR="00D12DA0" w:rsidRPr="003B558F" w:rsidRDefault="005E1743" w:rsidP="00D214F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2/14~2/18</w:t>
            </w:r>
          </w:p>
          <w:p w:rsidR="00D12DA0" w:rsidRPr="003B558F" w:rsidRDefault="00D12DA0" w:rsidP="00D12DA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第三週</w:t>
            </w:r>
          </w:p>
          <w:p w:rsidR="00D12DA0" w:rsidRPr="003B558F" w:rsidRDefault="00D12DA0" w:rsidP="00D12D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2/21~2/25</w:t>
            </w:r>
          </w:p>
          <w:p w:rsidR="00917DCC" w:rsidRPr="003B558F" w:rsidRDefault="00917DCC" w:rsidP="00100BF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Ad-IV-1 篇章的主旨、結構、寓意與分析。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Bb-IV-3 對物或自然以及生命的感悟。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Bb-IV-5 藉由敘述事件與描寫景物間接抒情。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2-IV-4 靈活運用科技與資訊，豐富表達內容。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5-IV-1 比較不同標點符號的表達效果，流暢朗讀各類文本，並表現情感的起伏變化。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5-IV-6 運用圖書館(室)、科技工具，蒐集資訊、組織材料，擴充閱讀視野。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2B7416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第一課元曲選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請學生分享喜歡的歌曲，並說明喜歡原因。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1.介紹元曲特色：元曲由詞演變而來，風格逐漸走入民間，與文人詞不同，不避俚俗，更多了「襯字」運用。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2.〈天淨沙〉：說明景物層次，以及遊子心理，了解情景交融的寫作手法。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3.〈沉醉東風〉：透過顏色帶出秋天活潑之感，並描繪出漁父閒適自在的簡單生活。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95784D" w:rsidP="009E4E4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snapToGrid w:val="0"/>
                <w:color w:val="auto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2.習作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1.作業評量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3.學習單練習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D214F9" w:rsidP="009E4E45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生命教育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生J4 分析快樂、幸福與生命意義之間的關係。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917DCC" w:rsidP="009E4E4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/>
              </w:rPr>
              <w:t>2/17、18第三次複習考</w:t>
            </w:r>
          </w:p>
        </w:tc>
      </w:tr>
      <w:tr w:rsidR="00D214F9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4F9" w:rsidRPr="003B558F" w:rsidRDefault="00D214F9" w:rsidP="005E174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第四週</w:t>
            </w:r>
          </w:p>
          <w:p w:rsidR="00D214F9" w:rsidRPr="003B558F" w:rsidRDefault="00D214F9" w:rsidP="00D214F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2/28~3/4</w:t>
            </w:r>
          </w:p>
          <w:p w:rsidR="00D214F9" w:rsidRPr="003B558F" w:rsidRDefault="00D214F9" w:rsidP="00D214F9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第五週</w:t>
            </w:r>
          </w:p>
          <w:p w:rsidR="00D214F9" w:rsidRPr="003B558F" w:rsidRDefault="00D214F9" w:rsidP="00D214F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3/7~3/11</w:t>
            </w:r>
          </w:p>
          <w:p w:rsidR="00917DCC" w:rsidRPr="003B558F" w:rsidRDefault="00917DCC" w:rsidP="00100BF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Bb-Ⅳ-3對物或自然以及生命的感悟。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Cb-Ⅳ-1 各類文本中的親屬關係、道德倫理、儀式風俗、典章制度等文化內涵。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Cb-Ⅳ-2 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1-Ⅳ-2 依據不同情境，分辨聲情意涵及表達技巧，適切回應。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1-Ⅳ-3 分辨聆聽內容的邏輯性，找出解決問題的方法。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2-Ⅳ-3 依理解的內容，明確表達意見，進行有條理的論辯，並注重言談禮貌。</w:t>
            </w:r>
          </w:p>
          <w:p w:rsidR="00D214F9" w:rsidRPr="003B558F" w:rsidRDefault="00D214F9" w:rsidP="00D214F9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D214F9" w:rsidP="00D214F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3B55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第二課石滬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D214F9" w:rsidRPr="003B558F" w:rsidRDefault="00D214F9" w:rsidP="00D214F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播放澎湖風土民情介紹影片，藉旅遊觀光話題引起學生興趣，並帶出著名的七美嶼雙心石滬，以此進入課文。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1.介紹藉地景抒懷的詩作之概念及特色，補充相關創作。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連結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海洋教育議題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，讓學生了解人類與動物彼此的互動關係，藉此延伸至沿海的環境及居民生活模式，與本文背景相結合。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3.文章段落分析及不同角度詮釋，引導學生體會不同個體於面對同一情境時，因身分差異而迥異的心聲。</w:t>
            </w:r>
          </w:p>
          <w:p w:rsidR="00D214F9" w:rsidRPr="003B558F" w:rsidRDefault="00326127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="00D214F9"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.學生能藉此連結社會時事議題，甚至分享自身或周遭親友受騙經驗，培養防範各種陷阱的警覺心。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95784D" w:rsidP="001C38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snapToGrid w:val="0"/>
                <w:color w:val="auto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3.相關影片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3.分組合作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4.課文朗誦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bookmarkStart w:id="0" w:name="品德教育議題"/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環境教育議題</w:t>
            </w:r>
            <w:bookmarkEnd w:id="0"/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環J2 了解人與周遭動物的互動關係，認識動物需求，並關切動物福利。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海洋教育議題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海J3 了解沿海或河岸的環境與居民生活及休閒方式。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海J8 閱讀、分享及創作以海洋為背景的文學作品。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海J10 運用各種媒材與形式，從事以海洋為主題的藝術表現。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海J18 探討人類活動對海洋生態的影響。</w:t>
            </w:r>
          </w:p>
          <w:p w:rsidR="00D214F9" w:rsidRPr="003B558F" w:rsidRDefault="00D214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4F9" w:rsidRPr="003B558F" w:rsidRDefault="00AD669A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 w:cs="標楷體" w:hint="eastAsia"/>
                <w:sz w:val="21"/>
                <w:szCs w:val="24"/>
              </w:rPr>
              <w:t>2/28放假</w:t>
            </w:r>
          </w:p>
        </w:tc>
      </w:tr>
      <w:tr w:rsidR="005E1743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874" w:rsidRPr="003B558F" w:rsidRDefault="001C3874" w:rsidP="001C38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第六週</w:t>
            </w:r>
          </w:p>
          <w:p w:rsidR="001C3874" w:rsidRPr="001C3874" w:rsidRDefault="001C3874" w:rsidP="001C38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3/14~3/18</w:t>
            </w:r>
          </w:p>
          <w:p w:rsidR="00917DCC" w:rsidRPr="003B558F" w:rsidRDefault="00917DCC" w:rsidP="00917DC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第七週</w:t>
            </w:r>
          </w:p>
          <w:p w:rsidR="00917DCC" w:rsidRPr="003B558F" w:rsidRDefault="00917DCC" w:rsidP="00917D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3/21~3/25</w:t>
            </w:r>
          </w:p>
          <w:p w:rsidR="00917DCC" w:rsidRPr="003B558F" w:rsidRDefault="00917DCC" w:rsidP="00917D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Ac-Ⅳ-3 文句表達的邏輯與意義。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Ba-Ⅳ-2 各種描寫的作用及呈現的效果。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Bb-Ⅳ-1 自我及人際交流的感受。</w:t>
            </w:r>
          </w:p>
          <w:p w:rsidR="005E1743" w:rsidRPr="003B558F" w:rsidRDefault="005E1743">
            <w:pPr>
              <w:spacing w:line="30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Bb-Ⅳ-4 直接抒情。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Cb-Ⅳ-2 各類文本中所反映的個人與家庭、鄉里、國族及其他社群的關係。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Cb-Ⅴ-3 各類文本中所反映不同社群間的文化差異、交互影響等現象。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1-Ⅳ-1 以同理心，聆聽各項發言，並加以記錄、歸納。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1-Ⅳ-3 分辨聆聽內容的邏輯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性，找出解決問題的方法。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2-Ⅳ-1 掌握生活情境，適切表情達意，分享自身經驗。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2-Ⅳ-4 靈活運用科技與資訊，豐富表達內容。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 w:rsidP="0032612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第三課一家手語餐廳的誕生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1.透過播放「手語歌」活動，引起學生注意。教師先行剪輯，不要讓MV畫面中出現歌詞，而是直接讓學生透過畫面中的手語來猜測歌詞內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容，引導學生進入本課。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情境模擬「黑暗餐廳」，請一部分學生假設自己為黑暗餐廳的服務員、另一部分學生假設自己為進入黑暗餐廳的消費者。兩者皆可蒙上黑布，在教師先行布置完畢的安全空間內進行模擬，切身體會本文中提及的狀況，並請學生分享實作心得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1.認識作者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  <w:u w:val="single"/>
              </w:rPr>
              <w:t>王壽來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及其作品簡略，播放作者介紹影片加深印象。</w:t>
            </w:r>
          </w:p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="005E1743"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.情境模擬，讓學生戴上口罩禁止交談，透過比手畫腳來傳達意念，藉此體會身障者的不便，也更能理解本文背後的深意。</w:t>
            </w:r>
          </w:p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 w:rsidR="005E1743"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.根據學習單進行提問教學，對文本內容進行更深入的了解。</w:t>
            </w:r>
          </w:p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="005E1743"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.學習公共空間中出現的任何「無障礙設施」，讓學生懂得若遇上身障者可以如何幫忙、即時協助。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95784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3.分組合作</w:t>
            </w:r>
          </w:p>
          <w:p w:rsidR="005E1743" w:rsidRPr="003B558F" w:rsidRDefault="005E1743" w:rsidP="009E4E4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4.課文朗誦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人權教育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人J4 </w:t>
            </w: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了解</w:t>
            </w: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平等、正義的原則，並在生活中實踐。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</w:t>
            </w: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社</w:t>
            </w: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會</w:t>
            </w: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上有不同的群體和文化，尊重並欣賞其差異。</w:t>
            </w:r>
          </w:p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品德教育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5E1743" w:rsidRPr="003B558F" w:rsidRDefault="00917DC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生命教育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CC" w:rsidRPr="003B558F" w:rsidRDefault="00917DCC" w:rsidP="00917DC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</w:rPr>
            </w:pPr>
            <w:r w:rsidRPr="003B558F">
              <w:rPr>
                <w:rFonts w:ascii="標楷體" w:eastAsia="標楷體" w:hAnsi="標楷體"/>
                <w:color w:val="000000"/>
                <w:sz w:val="20"/>
              </w:rPr>
              <w:lastRenderedPageBreak/>
              <w:t>3/29、30第一次段考</w:t>
            </w:r>
          </w:p>
          <w:p w:rsidR="005E1743" w:rsidRPr="003B558F" w:rsidRDefault="005E1743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C3874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874" w:rsidRPr="003B558F" w:rsidRDefault="001C3874" w:rsidP="001C38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第八週</w:t>
            </w:r>
          </w:p>
          <w:p w:rsidR="001C3874" w:rsidRPr="003B558F" w:rsidRDefault="001C3874" w:rsidP="001C387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</w:rPr>
              <w:t>3/28~4/1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874" w:rsidRPr="003B558F" w:rsidRDefault="001C3874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 w:rsidP="001C387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 w:rsidP="001C3874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複習（第一次段考）</w:t>
            </w:r>
          </w:p>
          <w:p w:rsidR="001C3874" w:rsidRPr="003B558F" w:rsidRDefault="001C3874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1.準備一至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三課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的習作、學習單。</w:t>
            </w:r>
          </w:p>
          <w:p w:rsidR="001C3874" w:rsidRPr="003B558F" w:rsidRDefault="001C3874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2.由學生針對不了解的課程進行提問。</w:t>
            </w:r>
          </w:p>
          <w:p w:rsidR="001C3874" w:rsidRPr="003B558F" w:rsidRDefault="001C3874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3.教師講解學生容易犯錯或疑惑的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內容。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 w:rsidP="001C38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3874" w:rsidRPr="003B558F" w:rsidRDefault="001C387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874" w:rsidRPr="003B558F" w:rsidRDefault="001C3874" w:rsidP="001C387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</w:rPr>
            </w:pPr>
            <w:r w:rsidRPr="003B558F">
              <w:rPr>
                <w:rFonts w:ascii="標楷體" w:eastAsia="標楷體" w:hAnsi="標楷體"/>
                <w:color w:val="000000"/>
                <w:sz w:val="20"/>
              </w:rPr>
              <w:t>3/29、30第一次段考</w:t>
            </w:r>
          </w:p>
          <w:p w:rsidR="001C3874" w:rsidRPr="003B558F" w:rsidRDefault="001C3874" w:rsidP="00917DC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475E87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第九週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4/4~4/8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</w:rPr>
              <w:t>4/11~4/15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eastAsia="標楷體"/>
                <w:color w:val="auto"/>
              </w:rPr>
              <w:t xml:space="preserve">Ad-IV-1 </w:t>
            </w:r>
            <w:r>
              <w:rPr>
                <w:rFonts w:eastAsia="標楷體" w:hint="eastAsia"/>
                <w:color w:val="auto"/>
              </w:rPr>
              <w:t>篇章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的</w:t>
            </w:r>
            <w:r>
              <w:rPr>
                <w:rFonts w:eastAsia="標楷體" w:hint="eastAsia"/>
                <w:color w:val="auto"/>
              </w:rPr>
              <w:t>主旨、結構、寓意與分析。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eastAsia="標楷體"/>
                <w:color w:val="auto"/>
              </w:rPr>
              <w:t xml:space="preserve">Ad-IV-4 </w:t>
            </w:r>
            <w:r>
              <w:rPr>
                <w:rFonts w:eastAsia="標楷體" w:hint="eastAsia"/>
                <w:color w:val="auto"/>
              </w:rPr>
              <w:t>非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韻</w:t>
            </w:r>
            <w:r>
              <w:rPr>
                <w:rFonts w:eastAsia="標楷體" w:hint="eastAsia"/>
                <w:color w:val="auto"/>
              </w:rPr>
              <w:t>文：如古文、古典小說、語錄體、寓言等。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eastAsia="標楷體"/>
                <w:color w:val="auto"/>
              </w:rPr>
              <w:t xml:space="preserve">Bb-IV-5 </w:t>
            </w:r>
            <w:r>
              <w:rPr>
                <w:rFonts w:eastAsia="標楷體" w:hint="eastAsia"/>
                <w:color w:val="auto"/>
              </w:rPr>
              <w:t>藉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由</w:t>
            </w:r>
            <w:r>
              <w:rPr>
                <w:rFonts w:eastAsia="標楷體" w:hint="eastAsia"/>
                <w:color w:val="auto"/>
              </w:rPr>
              <w:t>敘述事件與描寫景物間接抒情。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eastAsia="標楷體"/>
                <w:color w:val="auto"/>
              </w:rPr>
              <w:t xml:space="preserve">Bd-IV-1 </w:t>
            </w:r>
            <w:r>
              <w:rPr>
                <w:rFonts w:eastAsia="標楷體" w:hint="eastAsia"/>
                <w:color w:val="auto"/>
              </w:rPr>
              <w:t>以事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實</w:t>
            </w:r>
            <w:r>
              <w:rPr>
                <w:rFonts w:eastAsia="標楷體" w:hint="eastAsia"/>
                <w:color w:val="auto"/>
              </w:rPr>
              <w:t>、理論為論據，達到說服、建構、批判等目的。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eastAsia="標楷體"/>
                <w:color w:val="auto"/>
              </w:rPr>
              <w:t xml:space="preserve">Cb-IV-1 </w:t>
            </w:r>
            <w:r>
              <w:rPr>
                <w:rFonts w:eastAsia="標楷體" w:hint="eastAsia"/>
                <w:color w:val="auto"/>
              </w:rPr>
              <w:t>各類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文本</w:t>
            </w:r>
            <w:r>
              <w:rPr>
                <w:rFonts w:eastAsia="標楷體" w:hint="eastAsia"/>
                <w:color w:val="auto"/>
              </w:rPr>
              <w:t>中的親屬關係、道德倫理、儀式風俗、典章制度等文化內涵。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1-IV-3 分辨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聆</w:t>
            </w:r>
            <w:r>
              <w:rPr>
                <w:rFonts w:ascii="標楷體" w:eastAsia="標楷體" w:hAnsi="標楷體" w:cs="標楷體" w:hint="eastAsia"/>
                <w:color w:val="auto"/>
              </w:rPr>
              <w:t>聽內容的邏輯性，找出解決問題的方法。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2-IV-3 依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理解</w:t>
            </w:r>
            <w:r>
              <w:rPr>
                <w:rFonts w:ascii="標楷體" w:eastAsia="標楷體" w:hAnsi="標楷體" w:cs="標楷體" w:hint="eastAsia"/>
                <w:color w:val="auto"/>
              </w:rPr>
              <w:t>的內容，明確表達意見，進行有條理的論辯，並注重言談禮貌。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5-IV-4 應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用</w:t>
            </w:r>
            <w:r>
              <w:rPr>
                <w:rFonts w:ascii="標楷體" w:eastAsia="標楷體" w:hAnsi="標楷體" w:cs="標楷體" w:hint="eastAsia"/>
                <w:color w:val="auto"/>
              </w:rPr>
              <w:t>閱讀策略增進學習效能，整合跨領域知識轉化為解決問題的能力。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Pr="00475E87" w:rsidRDefault="00475E87" w:rsidP="00475E87">
            <w:pPr>
              <w:spacing w:line="260" w:lineRule="exact"/>
              <w:ind w:firstLine="0"/>
              <w:jc w:val="left"/>
              <w:rPr>
                <w:rFonts w:asciiTheme="minorEastAsia" w:eastAsiaTheme="minorEastAsia" w:hAnsiTheme="minorEastAsia"/>
                <w:b/>
              </w:rPr>
            </w:pPr>
            <w:r w:rsidRPr="00475E8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第四課鄒忌諷齊王納諫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1.請同學翻閱《戰國策》，每組報告一則與齊國有關的小故事。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2.配合課文朗讀CD，引導學生誦讀。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1.介紹《戰國策》特色：主要記錄戰國策士謀臣的言談活動，善用譬喻說理。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2.透過主角的言行舉止觀察其心理活動。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3.由親身經歷類推到朝政，並以小喻大的方式諫言。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4.層遞修辭特色與用法。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5.練習：習作習題，課本應用練習。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Default="00475E87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Default="00475E87" w:rsidP="00475E87">
            <w:pPr>
              <w:numPr>
                <w:ilvl w:val="0"/>
                <w:numId w:val="96"/>
              </w:num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課本</w:t>
            </w:r>
          </w:p>
          <w:p w:rsidR="00475E87" w:rsidRDefault="00475E87" w:rsidP="00475E87">
            <w:pPr>
              <w:numPr>
                <w:ilvl w:val="0"/>
                <w:numId w:val="96"/>
              </w:num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習作</w:t>
            </w:r>
          </w:p>
          <w:p w:rsidR="00475E87" w:rsidRDefault="00475E87" w:rsidP="00475E87">
            <w:pPr>
              <w:numPr>
                <w:ilvl w:val="0"/>
                <w:numId w:val="96"/>
              </w:num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1.作業評量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3.學習單練習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品德教育</w:t>
            </w:r>
          </w:p>
          <w:p w:rsidR="00475E87" w:rsidRPr="00475E87" w:rsidRDefault="00475E87" w:rsidP="00475E87">
            <w:pPr>
              <w:spacing w:line="260" w:lineRule="exact"/>
              <w:jc w:val="lef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家庭教育</w:t>
            </w:r>
          </w:p>
          <w:p w:rsidR="00475E87" w:rsidRDefault="00475E87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家J3 了解人際交往、親密關係的發展，以及溝通與衝突處理。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</w:rPr>
              <w:t>4/4兒童節放假</w:t>
            </w:r>
            <w:r w:rsidRPr="003B558F">
              <w:rPr>
                <w:rFonts w:ascii="標楷體" w:eastAsia="標楷體" w:hAnsi="標楷體"/>
              </w:rPr>
              <w:br/>
              <w:t>4/5清明節放假</w:t>
            </w:r>
          </w:p>
          <w:p w:rsidR="00475E87" w:rsidRPr="003B558F" w:rsidRDefault="00475E87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</w:p>
        </w:tc>
      </w:tr>
      <w:tr w:rsidR="00917DCC" w:rsidRPr="003B558F" w:rsidTr="0016468C">
        <w:trPr>
          <w:trHeight w:val="591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第十一週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4/18~4/22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第十二週</w:t>
            </w:r>
          </w:p>
          <w:p w:rsidR="00917DCC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4/25~4/29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Ac-Ⅳ-3 文</w:t>
            </w:r>
            <w:r w:rsidRPr="003B558F">
              <w:rPr>
                <w:rFonts w:ascii="標楷體" w:eastAsia="標楷體" w:hAnsi="標楷體" w:hint="eastAsia"/>
                <w:color w:val="auto"/>
              </w:rPr>
              <w:t>句</w:t>
            </w: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表達的邏輯與意義。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Ad-Ⅳ-1篇章</w:t>
            </w: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的主旨、結構、</w:t>
            </w:r>
            <w:r w:rsidRPr="003B558F">
              <w:rPr>
                <w:rFonts w:ascii="標楷體" w:eastAsia="標楷體" w:hAnsi="標楷體" w:hint="eastAsia"/>
                <w:color w:val="auto"/>
              </w:rPr>
              <w:t>寓意</w:t>
            </w: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與分析。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Ad-Ⅳ-2 新詩、現代散文、現代</w:t>
            </w:r>
            <w:r w:rsidRPr="003B558F">
              <w:rPr>
                <w:rFonts w:ascii="標楷體" w:eastAsia="標楷體" w:hAnsi="標楷體" w:hint="eastAsia"/>
                <w:color w:val="auto"/>
              </w:rPr>
              <w:t>小</w:t>
            </w: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說、劇本。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Bc -Ⅳ-2 描述、列舉、因果、問</w:t>
            </w:r>
            <w:r w:rsidRPr="003B558F">
              <w:rPr>
                <w:rFonts w:ascii="標楷體" w:eastAsia="標楷體" w:hAnsi="標楷體" w:hint="eastAsia"/>
                <w:color w:val="auto"/>
              </w:rPr>
              <w:t>題</w:t>
            </w:r>
            <w:r w:rsidRPr="003B558F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解決、比較、分類、定義等寫作手法。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lastRenderedPageBreak/>
              <w:t>2-IV-1 掌握生活情境，適切表情達意，分享自身經驗。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5-Ⅳ-1 比較不同標點符號的表達效果，流暢朗讀各類文本並表現情情感的起伏變化。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917DCC" w:rsidRPr="003B558F" w:rsidRDefault="00917DCC" w:rsidP="00917DC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917DCC" w:rsidP="00917DCC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第五課人不可以無癖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1.播放影片：TEDxProvidenceUniversity|興趣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沒有目的地|曾博恩影片。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2.引起學生思考自己的興趣。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1.課文前哨站：請學生分享曾閱讀的《幽夢影》文句。並說明《幽夢影》內容及特色。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2.題旨討論：請學生討論「人不可無癖」的意義，以及學生對此題目的想法。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3.作者介紹：分享作者楊俊毓先生的生平及成就。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4.文本探究</w:t>
            </w:r>
          </w:p>
          <w:p w:rsidR="00917DCC" w:rsidRPr="003B558F" w:rsidRDefault="00917DCC" w:rsidP="001C3874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5.注釋及字詞教學。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6.課文賞析：本文特色為主題明確，層次清晰，論述完整。善引名言事例，既添文采，又具說服力。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‧綜合活動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1.「當我們同在一起」活動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引導學生透過活動尋找與自己同興趣或專長的同學，並組成一隊。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</w:t>
            </w:r>
            <w:r w:rsidR="001C387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簡單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創作：引導學生以個人興趣為主題進行創作。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3.學生分享創作。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1.總結本課的主旨及寫作手法。</w:t>
            </w:r>
          </w:p>
          <w:p w:rsidR="00917DCC" w:rsidRPr="003B558F" w:rsidRDefault="00917DCC" w:rsidP="001C3874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2.對本課已經習得的知識加以評量，檢測其學習狀況，並針對同學該次評量不足的部分予以加強。</w:t>
            </w:r>
          </w:p>
          <w:p w:rsidR="00917DCC" w:rsidRPr="0016468C" w:rsidRDefault="00917DCC" w:rsidP="0016468C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3.預告要分享個人癖好，並進行創作。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917DCC" w:rsidP="001C38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1.課本教材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2.相關書籍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3.教學資源：TEDxNTUST興趣能當飯吃嗎？|多多|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1.課程討論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2.興趣指南針學習單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7DCC" w:rsidRPr="003B558F" w:rsidRDefault="00475E87" w:rsidP="001C387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917DCC" w:rsidRPr="003B558F" w:rsidRDefault="00475E87" w:rsidP="001C387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閱讀素養教育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閱J1 發展多元文本的閱讀策略。</w:t>
            </w:r>
          </w:p>
          <w:p w:rsidR="00917DCC" w:rsidRPr="003B558F" w:rsidRDefault="00917DCC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BF9" w:rsidRPr="003B558F" w:rsidRDefault="00475E87" w:rsidP="00475E8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/>
              </w:rPr>
              <w:lastRenderedPageBreak/>
              <w:t>4/19、20第四次複習考</w:t>
            </w:r>
          </w:p>
        </w:tc>
      </w:tr>
      <w:tr w:rsidR="0016468C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3B558F" w:rsidRDefault="0016468C" w:rsidP="001646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第十</w:t>
            </w:r>
            <w:r w:rsidR="00270562">
              <w:rPr>
                <w:rFonts w:ascii="標楷體" w:eastAsia="標楷體" w:hAnsi="標楷體" w:hint="eastAsia"/>
                <w:snapToGrid w:val="0"/>
              </w:rPr>
              <w:t>三</w:t>
            </w:r>
            <w:r w:rsidRPr="003B558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:rsidR="0016468C" w:rsidRPr="0016468C" w:rsidRDefault="0016468C" w:rsidP="0016468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4/25~4/29</w:t>
            </w:r>
          </w:p>
          <w:p w:rsidR="0016468C" w:rsidRPr="003B558F" w:rsidRDefault="0016468C" w:rsidP="001646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F16EF1" w:rsidRDefault="0016468C" w:rsidP="00CA3033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3B558F" w:rsidRDefault="0016468C" w:rsidP="0016468C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複習（第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二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次段考）</w:t>
            </w:r>
          </w:p>
          <w:p w:rsidR="0016468C" w:rsidRPr="003B558F" w:rsidRDefault="0016468C" w:rsidP="0016468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四至五課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的習作、學習單。</w:t>
            </w:r>
          </w:p>
          <w:p w:rsidR="0016468C" w:rsidRPr="003B558F" w:rsidRDefault="0016468C" w:rsidP="0016468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2.由學生針對不了解的課程進行提問。</w:t>
            </w:r>
          </w:p>
          <w:p w:rsidR="0016468C" w:rsidRPr="00F16EF1" w:rsidRDefault="0016468C" w:rsidP="0016468C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3.教師講解學生容易犯錯或疑惑的內容。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Default="0016468C" w:rsidP="00CA3033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3B558F" w:rsidRDefault="0016468C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</w:p>
        </w:tc>
      </w:tr>
      <w:tr w:rsidR="0016468C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3B558F" w:rsidRDefault="0016468C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</w:t>
            </w:r>
            <w:r w:rsidR="00270562">
              <w:rPr>
                <w:rFonts w:ascii="標楷體" w:eastAsia="標楷體" w:hAnsi="標楷體" w:hint="eastAsia"/>
                <w:snapToGrid w:val="0"/>
              </w:rPr>
              <w:t>四</w:t>
            </w:r>
            <w:r w:rsidRPr="003B558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:rsidR="0016468C" w:rsidRDefault="0016468C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5/2~5/6</w:t>
            </w:r>
          </w:p>
          <w:p w:rsidR="0016468C" w:rsidRPr="003B558F" w:rsidRDefault="0016468C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</w:t>
            </w:r>
            <w:r w:rsidR="00270562">
              <w:rPr>
                <w:rFonts w:ascii="標楷體" w:eastAsia="標楷體" w:hAnsi="標楷體" w:hint="eastAsia"/>
                <w:snapToGrid w:val="0"/>
              </w:rPr>
              <w:t>五</w:t>
            </w:r>
            <w:r w:rsidRPr="003B558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:rsidR="0016468C" w:rsidRPr="003B558F" w:rsidRDefault="0016468C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</w:rPr>
              <w:t>5/9~5/13</w:t>
            </w:r>
          </w:p>
          <w:p w:rsidR="0016468C" w:rsidRPr="003B558F" w:rsidRDefault="0016468C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Ac-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Ⅳ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 xml:space="preserve">-3 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文句表達的邏輯與意義。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Ad-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Ⅳ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-1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篇章的主旨、結構、寓意與分析。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Ad-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Ⅳ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 xml:space="preserve">-2 </w:t>
            </w:r>
            <w:r w:rsidRPr="00F16EF1">
              <w:rPr>
                <w:rFonts w:eastAsia="標楷體" w:hint="eastAsia"/>
                <w:bCs/>
                <w:snapToGrid w:val="0"/>
                <w:color w:val="auto"/>
              </w:rPr>
              <w:t>新詩、現代散文、現代小說、劇本。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color w:val="auto"/>
              </w:rPr>
              <w:t>5-Ⅳ-1 比較不同標點符號的表達效果，流暢朗讀各類文本並表現情情感的起伏變化。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16468C">
            <w:pPr>
              <w:spacing w:line="260" w:lineRule="exact"/>
              <w:ind w:firstLine="0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第六課羅密歐與茱麗葉樓臺會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1.播放羅密歐與茱麗葉相關影片。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2.請學生查找並分享羅密歐與茱麗葉的故事。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‧發展活動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1.介紹作家莎士比亞的劇本特色及其文學成就。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2.劇本簡介：說明劇本是戲劇表演的文本基礎，主要藉由臺詞來推展情節及凸顯角色性格特質。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3.文本探究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（1）文本發展的背景。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（2）從羅密歐的獨白討論其如何表現對茱麗葉的愛。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（3）從茱麗葉的獨白討論其如何表現對羅密歐的愛。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）從羅密歐及茱麗葉的對話探討他們對愛情的態度。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4.注釋及字詞教學。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5.課文賞析：本文特色在於透過角色獨白與對話，呈顯人物性格本</w:t>
            </w: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文特色，文句淺顯優美，隱含生活哲理。</w:t>
            </w:r>
          </w:p>
          <w:p w:rsidR="0016468C" w:rsidRPr="00F16EF1" w:rsidRDefault="0016468C" w:rsidP="0016468C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r w:rsidRPr="00F16EF1">
              <w:rPr>
                <w:rFonts w:asciiTheme="minorEastAsia" w:eastAsiaTheme="minorEastAsia" w:hAnsiTheme="minorEastAsia"/>
                <w:bCs/>
                <w:snapToGrid w:val="0"/>
              </w:rPr>
              <w:t xml:space="preserve"> </w:t>
            </w:r>
          </w:p>
          <w:p w:rsidR="0016468C" w:rsidRPr="00F16EF1" w:rsidRDefault="0016468C" w:rsidP="0016468C">
            <w:pPr>
              <w:spacing w:line="260" w:lineRule="exact"/>
              <w:ind w:firstLine="0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‧綜合活動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親情與愛情：請學生分享倘若自己為羅密歐或茱麗葉，如何解決親情與愛情之衝突。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1.總結本課學習重點，鼓勵學生閱讀劇本並理解角色的性格特質。</w:t>
            </w:r>
          </w:p>
          <w:p w:rsidR="0016468C" w:rsidRPr="0016468C" w:rsidRDefault="0016468C" w:rsidP="0016468C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2.檢測學習狀況，並針對理解不足的部分予以加強。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2F71D0" w:rsidP="00CA3033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1.課本教材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2.相關書籍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1.課程討論</w:t>
            </w:r>
          </w:p>
          <w:p w:rsidR="0016468C" w:rsidRPr="00F16EF1" w:rsidRDefault="0016468C" w:rsidP="00CA3033">
            <w:pPr>
              <w:spacing w:line="260" w:lineRule="exact"/>
              <w:ind w:left="144" w:hangingChars="72" w:hanging="144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2.習作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3.讀劇表演會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性別平等教育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</w:rPr>
            </w:pPr>
            <w:bookmarkStart w:id="1" w:name="家庭教育議題"/>
            <w:r w:rsidRPr="00F16EF1">
              <w:rPr>
                <w:rFonts w:ascii="標楷體" w:eastAsia="標楷體" w:hAnsi="標楷體" w:cs="DFKaiShu-SB-Estd-BF" w:hint="eastAsia"/>
                <w:b/>
                <w:color w:val="auto"/>
              </w:rPr>
              <w:t>家庭教育</w:t>
            </w:r>
            <w:bookmarkEnd w:id="1"/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家J3 了解人際交往、親密關係的發展，以及溝通與衝突處理。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家J5 了解與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家人</w:t>
            </w: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溝通互動及相互支持的適切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方式</w:t>
            </w: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閱讀素養教育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閱J2 發展跨文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本的比對、分析、深究的能力，以判讀文本知識的正確性。</w:t>
            </w:r>
          </w:p>
          <w:p w:rsidR="0016468C" w:rsidRPr="00F16EF1" w:rsidRDefault="0016468C" w:rsidP="00CA3033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閱J4 除紙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本</w:t>
            </w: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閱讀之外，依學習需求選擇適當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的</w:t>
            </w: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閱讀媒材，並了解如何利用適</w:t>
            </w:r>
            <w:r w:rsidRPr="00F16EF1">
              <w:rPr>
                <w:rFonts w:ascii="標楷體" w:eastAsia="標楷體" w:hAnsi="標楷體" w:cs="DFKaiShu-SB-Estd-BF" w:hint="eastAsia"/>
                <w:color w:val="auto"/>
              </w:rPr>
              <w:t>當</w:t>
            </w:r>
            <w:r w:rsidRPr="00F16EF1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的管道獲得文本資源。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8C" w:rsidRPr="003B558F" w:rsidRDefault="0016468C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/>
              </w:rPr>
              <w:lastRenderedPageBreak/>
              <w:t>5/5、6九年級第二次段考(含藝能科考試)</w:t>
            </w:r>
          </w:p>
        </w:tc>
      </w:tr>
      <w:tr w:rsidR="00100BF9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第十</w:t>
            </w:r>
            <w:r w:rsidR="002F71D0">
              <w:rPr>
                <w:rFonts w:ascii="標楷體" w:eastAsia="標楷體" w:hAnsi="標楷體" w:hint="eastAsia"/>
                <w:snapToGrid w:val="0"/>
              </w:rPr>
              <w:t>六</w:t>
            </w:r>
            <w:r w:rsidRPr="003B558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:rsidR="00100BF9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5/16~5/20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</w:t>
            </w:r>
            <w:r w:rsidR="002F71D0">
              <w:rPr>
                <w:rFonts w:ascii="標楷體" w:eastAsia="標楷體" w:hAnsi="標楷體" w:hint="eastAsia"/>
                <w:snapToGrid w:val="0"/>
              </w:rPr>
              <w:t>七</w:t>
            </w:r>
            <w:r w:rsidRPr="003B558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5/23~5/27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Ab-IV-6 常用文言文的詞義及語詞結構。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2-IV-5 視不同情境，進行報告、評論、演說及論辯。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100BF9" w:rsidP="003B558F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成語：成語選邊站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1.學生根據分類，選出至少十個成語，並將之寫在學習單上。(其中可加入干擾學生的成語)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2.跟學生說明遊戲規則，並試練幾次。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3.每次每組派一人參與比賽，最終獲勝者得一分，分數採累計制度。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2F71D0" w:rsidP="001C387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1.成語學習單一份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1.闖關表現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2.課堂表現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閱讀素</w:t>
            </w:r>
            <w:r w:rsidR="003B558F"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養教育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100BF9" w:rsidRPr="003B558F" w:rsidRDefault="00100BF9" w:rsidP="001C387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BF9" w:rsidRPr="003B558F" w:rsidRDefault="00475E87" w:rsidP="003D090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/>
              </w:rPr>
              <w:t>5/21、22會考</w:t>
            </w:r>
          </w:p>
        </w:tc>
      </w:tr>
      <w:tr w:rsidR="005E1743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第十七週</w:t>
            </w:r>
          </w:p>
          <w:p w:rsidR="005E1743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5/30~6/3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第十八週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lastRenderedPageBreak/>
              <w:t>6/6~6/10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lastRenderedPageBreak/>
              <w:t>Ad-IV-1 篇章的主旨、結構、寓意與分</w:t>
            </w:r>
            <w:r w:rsidRPr="003B558F">
              <w:rPr>
                <w:rFonts w:ascii="標楷體" w:eastAsia="標楷體" w:hAnsi="標楷體" w:hint="eastAsia"/>
                <w:color w:val="auto"/>
              </w:rPr>
              <w:lastRenderedPageBreak/>
              <w:t>析。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Ad-IV-2 新詩、現代散文、現代小說、劇本。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Ca-IV-1 各類文本中的飲食、服飾、建築形式、交通工具、名勝古蹟及休閒娛樂等文化內涵。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lastRenderedPageBreak/>
              <w:t>5-IV-2 理解各類文本的句子、段落與主要概</w:t>
            </w:r>
            <w:r w:rsidRPr="003B558F">
              <w:rPr>
                <w:rFonts w:ascii="標楷體" w:eastAsia="標楷體" w:hAnsi="標楷體" w:cs="標楷體" w:hint="eastAsia"/>
                <w:color w:val="auto"/>
              </w:rPr>
              <w:lastRenderedPageBreak/>
              <w:t>念，指出寫作的目的與觀點。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5-IV-5 大量閱讀多元文本，理解議題內涵及其與個人生活、社會結構的關聯性。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6-IV-6 運用資訊科技編輯作品，發表個人見解、分享寫作樂趣。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2F71D0" w:rsidRDefault="005E1743" w:rsidP="003B558F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創意料理：型男大主廚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1.了解飲食文學。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2.學生能夠設計一分菜單。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3.這份菜餙具備色、香、味三者。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2F71D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2.課堂表現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閱讀素養教育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 發展多元文本的閱讀策</w:t>
            </w: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略。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3D090F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B558F">
              <w:rPr>
                <w:rFonts w:ascii="標楷體" w:eastAsia="標楷體" w:hAnsi="標楷體"/>
              </w:rPr>
              <w:lastRenderedPageBreak/>
              <w:t>6/3端午節放假</w:t>
            </w:r>
          </w:p>
        </w:tc>
      </w:tr>
      <w:tr w:rsidR="005E1743" w:rsidRPr="003B558F" w:rsidTr="00D12DA0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lastRenderedPageBreak/>
              <w:t>第十八週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6/6~6/10</w:t>
            </w:r>
          </w:p>
          <w:p w:rsidR="00475E87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hint="eastAsia"/>
                <w:snapToGrid w:val="0"/>
              </w:rPr>
              <w:t>第十九週</w:t>
            </w:r>
          </w:p>
          <w:p w:rsidR="003B558F" w:rsidRPr="003B558F" w:rsidRDefault="00475E87" w:rsidP="00475E8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</w:rPr>
              <w:t>6/13~6/17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Ad-IV-1 篇章的主旨、結構、寓意與分析。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Ad-IV-2 新詩、現代散文、現代小說、劇本。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hint="eastAsia"/>
                <w:color w:val="auto"/>
              </w:rPr>
              <w:t>Ca-IV-1 各類文本中的飲食、服飾、建築形式、交通工具、名勝古蹟及休閒娛樂等文化內涵。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5-IV-5 大量閱讀多元文本，理解議題內涵及其與個人生活、社會結構的關聯性。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color w:val="auto"/>
              </w:rPr>
              <w:t>6-IV-5 主動創作、自訂題目、闡述見解，並發表自己的作品。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2F71D0" w:rsidRDefault="005E1743" w:rsidP="003B558F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旅行文學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1.教師詢問學生對旅行文學的想法以及概念。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2.教師播放影片，並與學生討論在影片中所介紹的三本書中，分別從哪些面向來書寫旅行。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參考影片：</w:t>
            </w:r>
            <w:r w:rsidRPr="003B558F">
              <w:rPr>
                <w:rFonts w:ascii="標楷體" w:eastAsia="標楷體" w:hAnsi="標楷體" w:cs="標楷體" w:hint="eastAsia"/>
                <w:color w:val="auto"/>
              </w:rPr>
              <w:t>﹝旅行文學書單﹞謝哲青｜Keep reading・夏午來讀書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snapToGrid w:val="0"/>
                <w:color w:val="auto"/>
              </w:rPr>
              <w:t>https://www.youtube.com/watch?v=oKQ17V016mA&amp;t=625s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3.學生回憶自己旅行的經驗，透過實際景色、當下感受以及個人體悟，可搭配照片，撰寫一篇旅行日記。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4.與同學分享旅行中最深刻的體驗。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1.影片播放設備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1.影片觀賞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2.課堂討論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3.寫作成果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4.上台分享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1743" w:rsidRPr="003B558F" w:rsidRDefault="003B558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B558F">
              <w:rPr>
                <w:rFonts w:ascii="標楷體" w:eastAsia="標楷體" w:hAnsi="標楷體" w:cs="DFKaiShu-SB-Estd-BF" w:hint="eastAsia"/>
                <w:b/>
                <w:color w:val="auto"/>
              </w:rPr>
              <w:t>閱讀素養教育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:rsidR="005E1743" w:rsidRPr="003B558F" w:rsidRDefault="00280C7E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hyperlink w:anchor="環境教育議題" w:history="1">
              <w:r w:rsidR="005E1743" w:rsidRPr="003B558F">
                <w:rPr>
                  <w:rFonts w:ascii="標楷體" w:eastAsia="標楷體" w:hAnsi="標楷體" w:cs="DFKaiShu-SB-Estd-BF" w:hint="eastAsia"/>
                  <w:b/>
                  <w:bCs/>
                  <w:snapToGrid w:val="0"/>
                  <w:color w:val="auto"/>
                </w:rPr>
                <w:t>環境教育</w:t>
              </w:r>
            </w:hyperlink>
          </w:p>
          <w:p w:rsidR="005E1743" w:rsidRPr="003B558F" w:rsidRDefault="005E174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 了解生物多樣性及環境承載力的重要性。</w:t>
            </w:r>
          </w:p>
          <w:p w:rsidR="005E1743" w:rsidRPr="003B558F" w:rsidRDefault="005E1743" w:rsidP="003B558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環J3 經由環境</w:t>
            </w:r>
            <w:r w:rsidRPr="003B558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美學與自然文學了解自然環境的倫理價值。</w:t>
            </w:r>
          </w:p>
        </w:tc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743" w:rsidRPr="003B558F" w:rsidRDefault="005E1743" w:rsidP="00475E8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C3874" w:rsidRDefault="001C3874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C3874" w:rsidRDefault="001C3874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3B558F" w:rsidRPr="00CC69D0" w:rsidRDefault="003B558F" w:rsidP="003B558F">
      <w:pPr>
        <w:ind w:firstLine="0"/>
        <w:jc w:val="left"/>
        <w:rPr>
          <w:rFonts w:ascii="標楷體" w:eastAsia="標楷體" w:hAnsi="標楷體" w:cs="新細明體"/>
          <w:color w:val="auto"/>
          <w:sz w:val="24"/>
          <w:szCs w:val="24"/>
        </w:rPr>
      </w:pPr>
      <w:r w:rsidRPr="00CC69D0">
        <w:rPr>
          <w:rFonts w:ascii="標楷體" w:eastAsia="標楷體" w:hAnsi="標楷體" w:cs="新細明體" w:hint="eastAsia"/>
          <w:color w:val="auto"/>
          <w:sz w:val="24"/>
          <w:szCs w:val="24"/>
        </w:rPr>
        <w:t>、法律規定教育議題實施規劃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532"/>
        <w:gridCol w:w="1268"/>
        <w:gridCol w:w="2975"/>
        <w:gridCol w:w="1269"/>
        <w:gridCol w:w="1267"/>
        <w:gridCol w:w="5888"/>
      </w:tblGrid>
      <w:tr w:rsidR="003B558F" w:rsidRPr="00D3732C" w:rsidTr="001C387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納入課程規劃實施情形</w:t>
            </w:r>
          </w:p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（請視實際情形自行增列，內容須與各年級領域學習或彈性學習課程計畫相符）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本學期實施時數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3B558F" w:rsidRPr="00D3732C" w:rsidTr="001C387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8F" w:rsidRPr="00CC69D0" w:rsidRDefault="003B558F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8F" w:rsidRPr="00CC69D0" w:rsidRDefault="003B558F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實施</w:t>
            </w:r>
          </w:p>
          <w:p w:rsidR="003B558F" w:rsidRPr="00CC69D0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8F" w:rsidRPr="00CC69D0" w:rsidRDefault="003B558F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8F" w:rsidRPr="00CC69D0" w:rsidRDefault="003B558F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3B558F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3B558F" w:rsidP="003B558F">
            <w:pPr>
              <w:pStyle w:val="a5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3B558F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人權教育課程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3B558F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16468C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58F" w:rsidRPr="00D3732C" w:rsidRDefault="003B558F" w:rsidP="001C3874">
            <w:pPr>
              <w:ind w:firstLine="0"/>
              <w:rPr>
                <w:rFonts w:ascii="標楷體" w:eastAsia="標楷體" w:hAnsi="標楷體" w:cs="Segoe UI Symbol"/>
                <w:color w:val="auto"/>
                <w:sz w:val="24"/>
                <w:szCs w:val="24"/>
              </w:rPr>
            </w:pP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家庭教育課程及活動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9-10</w:t>
            </w:r>
            <w:r w:rsidR="0027056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、</w:t>
            </w:r>
          </w:p>
          <w:p w:rsidR="00270562" w:rsidRPr="00CC69D0" w:rsidRDefault="00270562" w:rsidP="002F71D0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14</w:t>
            </w:r>
            <w:r w:rsidR="002F71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家庭教育法第12條</w:t>
            </w:r>
          </w:p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  每學年至少4小時</w:t>
            </w: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4-5、</w:t>
            </w:r>
          </w:p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環境教育法第19條</w:t>
            </w:r>
          </w:p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  每學年至少4小時</w:t>
            </w:r>
          </w:p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生命教育課程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2-3</w:t>
            </w:r>
            <w:r w:rsidRPr="00D373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、</w:t>
            </w:r>
          </w:p>
          <w:p w:rsidR="001C3874" w:rsidRPr="00CC69D0" w:rsidRDefault="0016468C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6468C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生涯規劃課程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11-1</w:t>
            </w:r>
            <w:r w:rsidR="002F71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2、</w:t>
            </w:r>
          </w:p>
          <w:p w:rsidR="002F71D0" w:rsidRPr="00CC69D0" w:rsidRDefault="002F71D0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14-19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1C3874" w:rsidRPr="00D3732C" w:rsidTr="001C3874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C3874" w:rsidRPr="00D3732C" w:rsidRDefault="001C3874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C69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Default="001C3874" w:rsidP="001C3874">
            <w:r w:rsidRPr="001963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D3732C" w:rsidRDefault="001C3874" w:rsidP="001C387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73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468C" w:rsidRDefault="0016468C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6-7、</w:t>
            </w:r>
          </w:p>
          <w:p w:rsidR="001C3874" w:rsidRPr="00CC69D0" w:rsidRDefault="001C3874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6468C" w:rsidP="001C387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874" w:rsidRPr="00CC69D0" w:rsidRDefault="001C3874" w:rsidP="001C3874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</w:tr>
      <w:tr w:rsidR="00270562" w:rsidRPr="00D3732C" w:rsidTr="00270562">
        <w:trPr>
          <w:trHeight w:val="8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Pr="00D3732C" w:rsidRDefault="00270562" w:rsidP="003B558F">
            <w:pPr>
              <w:pStyle w:val="a5"/>
              <w:numPr>
                <w:ilvl w:val="0"/>
                <w:numId w:val="94"/>
              </w:numPr>
              <w:ind w:leftChars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性別平等教育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 w:rsidRPr="0019633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 w:rsidRPr="00D3732C">
              <w:rPr>
                <w:rFonts w:ascii="標楷體" w:eastAsia="標楷體" w:hAnsi="標楷體" w:hint="eastAsia"/>
              </w:rPr>
              <w:t>語文領域國文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="002F71D0">
              <w:rPr>
                <w:rFonts w:ascii="標楷體" w:eastAsia="標楷體" w:hAnsi="標楷體" w:hint="eastAsia"/>
                <w:color w:val="000000"/>
              </w:rPr>
              <w:t>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</w:rPr>
              <w:t>✽</w:t>
            </w:r>
            <w:r>
              <w:rPr>
                <w:rFonts w:ascii="標楷體" w:eastAsia="標楷體" w:hAnsi="標楷體" w:hint="eastAsia"/>
                <w:color w:val="000000"/>
              </w:rPr>
              <w:t>性別平等教育法第17條</w:t>
            </w:r>
          </w:p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每學期至少4小時</w:t>
            </w:r>
          </w:p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</w:rPr>
              <w:t>✽</w:t>
            </w:r>
            <w:r>
              <w:rPr>
                <w:rFonts w:ascii="標楷體" w:eastAsia="標楷體" w:hAnsi="標楷體" w:hint="eastAsia"/>
                <w:color w:val="000000"/>
              </w:rPr>
              <w:t>兒童及少年性剝削防制條例第4條</w:t>
            </w:r>
          </w:p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每學年應辦理兒童及少年性剝削防  </w:t>
            </w:r>
          </w:p>
          <w:p w:rsidR="00270562" w:rsidRDefault="00270562" w:rsidP="0027056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治教育課程或教育宣導(建議融入)</w:t>
            </w:r>
          </w:p>
        </w:tc>
      </w:tr>
    </w:tbl>
    <w:p w:rsidR="003B558F" w:rsidRDefault="003B558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34447" w:rsidRPr="00734447" w:rsidRDefault="00734447" w:rsidP="00734447">
      <w:pPr>
        <w:ind w:firstLine="0"/>
        <w:jc w:val="left"/>
        <w:rPr>
          <w:rFonts w:ascii="新細明體" w:hAnsi="新細明體" w:cs="新細明體"/>
          <w:color w:val="auto"/>
          <w:sz w:val="24"/>
          <w:szCs w:val="24"/>
        </w:rPr>
      </w:pPr>
      <w:r w:rsidRPr="00734447">
        <w:rPr>
          <w:rFonts w:ascii="標楷體" w:eastAsia="標楷體" w:hAnsi="標楷體" w:cs="新細明體" w:hint="eastAsia"/>
          <w:b/>
          <w:bCs/>
          <w:sz w:val="28"/>
          <w:szCs w:val="28"/>
        </w:rPr>
        <w:t>國中會考後至畢業典禮前課程活動規劃安排</w:t>
      </w:r>
      <w:r w:rsidRPr="00734447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</w:rPr>
        <w:t>(得彈性調整表格敘寫)</w:t>
      </w:r>
    </w:p>
    <w:p w:rsidR="00734447" w:rsidRPr="00734447" w:rsidRDefault="00734447" w:rsidP="00734447">
      <w:pPr>
        <w:ind w:firstLine="0"/>
        <w:jc w:val="left"/>
        <w:rPr>
          <w:rFonts w:ascii="新細明體" w:hAnsi="新細明體" w:cs="新細明體"/>
          <w:color w:val="auto"/>
          <w:sz w:val="24"/>
          <w:szCs w:val="24"/>
        </w:rPr>
      </w:pPr>
      <w:r w:rsidRPr="00734447">
        <w:rPr>
          <w:rFonts w:ascii="標楷體" w:eastAsia="標楷體" w:hAnsi="標楷體" w:cs="新細明體" w:hint="eastAsia"/>
          <w:b/>
          <w:bCs/>
          <w:color w:val="00B050"/>
          <w:sz w:val="28"/>
          <w:szCs w:val="28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937"/>
        <w:gridCol w:w="937"/>
        <w:gridCol w:w="697"/>
        <w:gridCol w:w="697"/>
        <w:gridCol w:w="1898"/>
        <w:gridCol w:w="937"/>
        <w:gridCol w:w="1177"/>
        <w:gridCol w:w="937"/>
        <w:gridCol w:w="697"/>
        <w:gridCol w:w="697"/>
      </w:tblGrid>
      <w:tr w:rsidR="00734447" w:rsidRPr="00734447" w:rsidTr="00734447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週次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國語文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英語文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自然與生活科技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藝術與</w:t>
            </w:r>
          </w:p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綜合活動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健康與</w:t>
            </w:r>
          </w:p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體育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共同</w:t>
            </w:r>
          </w:p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其他</w:t>
            </w:r>
          </w:p>
        </w:tc>
      </w:tr>
      <w:tr w:rsidR="00734447" w:rsidRPr="00734447" w:rsidTr="007344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734447" w:rsidRPr="00734447" w:rsidTr="007344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734447" w:rsidRPr="00734447" w:rsidTr="00734447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447" w:rsidRPr="00734447" w:rsidRDefault="00734447" w:rsidP="00734447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734447" w:rsidRPr="00734447" w:rsidTr="00734447">
        <w:trPr>
          <w:trHeight w:val="560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47" w:rsidRPr="00734447" w:rsidRDefault="00734447" w:rsidP="00734447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734447">
              <w:rPr>
                <w:rFonts w:ascii="標楷體" w:eastAsia="標楷體" w:hAnsi="標楷體" w:cs="新細明體" w:hint="eastAsia"/>
                <w:sz w:val="24"/>
                <w:szCs w:val="24"/>
              </w:rPr>
              <w:t>畢業典禮週</w:t>
            </w:r>
          </w:p>
        </w:tc>
      </w:tr>
    </w:tbl>
    <w:p w:rsidR="00734447" w:rsidRDefault="00734447" w:rsidP="001C3874">
      <w:pPr>
        <w:ind w:firstLine="0"/>
        <w:jc w:val="left"/>
        <w:rPr>
          <w:rFonts w:ascii="標楷體" w:eastAsia="標楷體" w:hAnsi="標楷體" w:cs="新細明體"/>
          <w:b/>
          <w:bCs/>
          <w:sz w:val="32"/>
          <w:szCs w:val="32"/>
        </w:rPr>
      </w:pPr>
      <w:bookmarkStart w:id="2" w:name="_GoBack"/>
      <w:bookmarkEnd w:id="2"/>
    </w:p>
    <w:p w:rsidR="00734447" w:rsidRDefault="00734447" w:rsidP="001C3874">
      <w:pPr>
        <w:ind w:firstLine="0"/>
        <w:jc w:val="left"/>
        <w:rPr>
          <w:rFonts w:ascii="標楷體" w:eastAsia="標楷體" w:hAnsi="標楷體" w:cs="新細明體"/>
          <w:b/>
          <w:bCs/>
          <w:sz w:val="32"/>
          <w:szCs w:val="32"/>
        </w:rPr>
      </w:pPr>
    </w:p>
    <w:p w:rsidR="00734447" w:rsidRDefault="00734447" w:rsidP="001C3874">
      <w:pPr>
        <w:ind w:firstLine="0"/>
        <w:jc w:val="left"/>
        <w:rPr>
          <w:rFonts w:ascii="標楷體" w:eastAsia="標楷體" w:hAnsi="標楷體" w:cs="新細明體"/>
          <w:b/>
          <w:bCs/>
          <w:sz w:val="32"/>
          <w:szCs w:val="32"/>
        </w:rPr>
      </w:pPr>
    </w:p>
    <w:p w:rsidR="001C3874" w:rsidRPr="001C3874" w:rsidRDefault="001C3874" w:rsidP="001C3874">
      <w:pPr>
        <w:ind w:firstLine="0"/>
        <w:jc w:val="left"/>
        <w:rPr>
          <w:rFonts w:ascii="新細明體" w:hAnsi="新細明體" w:cs="新細明體"/>
          <w:color w:val="auto"/>
          <w:sz w:val="24"/>
          <w:szCs w:val="24"/>
        </w:rPr>
      </w:pPr>
      <w:r w:rsidRPr="001C3874">
        <w:rPr>
          <w:rFonts w:ascii="標楷體" w:eastAsia="標楷體" w:hAnsi="標楷體" w:cs="新細明體" w:hint="eastAsia"/>
          <w:b/>
          <w:bCs/>
          <w:sz w:val="32"/>
          <w:szCs w:val="32"/>
        </w:rPr>
        <w:t>教學進度總表</w:t>
      </w:r>
    </w:p>
    <w:p w:rsidR="001C3874" w:rsidRPr="001C3874" w:rsidRDefault="001C3874" w:rsidP="001C3874">
      <w:pPr>
        <w:ind w:firstLine="0"/>
        <w:jc w:val="left"/>
        <w:rPr>
          <w:rFonts w:ascii="新細明體" w:hAnsi="新細明體" w:cs="新細明體"/>
          <w:color w:val="auto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992"/>
        <w:gridCol w:w="1240"/>
        <w:gridCol w:w="3822"/>
        <w:gridCol w:w="1843"/>
      </w:tblGrid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lastRenderedPageBreak/>
              <w:t>月分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日期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主題單元（節數4）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學校行事活動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2/11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開學日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第2週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2/14-18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第一課</w:t>
            </w:r>
            <w:r w:rsidRPr="001C387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第一課元曲選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第3週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2/21-2/25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第一課</w:t>
            </w:r>
            <w:r w:rsidRPr="001C387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第一課元曲選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第4週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2/28-3/4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F16EF1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第二課石滬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2</w:t>
            </w:r>
            <w:r w:rsidR="003D090F">
              <w:rPr>
                <w:rFonts w:ascii="標楷體" w:eastAsia="標楷體" w:hAnsi="標楷體" w:cs="新細明體" w:hint="eastAsia"/>
              </w:rPr>
              <w:t>/</w:t>
            </w:r>
            <w:r w:rsidRPr="001C3874">
              <w:rPr>
                <w:rFonts w:ascii="標楷體" w:eastAsia="標楷體" w:hAnsi="標楷體" w:cs="新細明體" w:hint="eastAsia"/>
              </w:rPr>
              <w:t>28</w:t>
            </w:r>
            <w:r w:rsidR="003D090F">
              <w:rPr>
                <w:rFonts w:ascii="標楷體" w:eastAsia="標楷體" w:hAnsi="標楷體" w:cs="新細明體" w:hint="eastAsia"/>
              </w:rPr>
              <w:t>放假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第5週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3/7-3/11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F16EF1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</w:t>
            </w: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第二課石滬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第6週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3/14-3/18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468C" w:rsidRPr="00F16EF1" w:rsidRDefault="0016468C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color w:val="auto"/>
              </w:rPr>
              <w:t>第三課一家手語餐廳的誕生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第7週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3/21-3/25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F16EF1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color w:val="auto"/>
              </w:rPr>
              <w:t>第三課一家手語餐廳的誕生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第8週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3/28-4/1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6468C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第一~</w:t>
            </w:r>
            <w:r>
              <w:rPr>
                <w:rFonts w:ascii="標楷體" w:eastAsia="標楷體" w:hAnsi="標楷體" w:cs="新細明體" w:hint="eastAsia"/>
              </w:rPr>
              <w:t>三</w:t>
            </w:r>
            <w:r w:rsidRPr="001C3874">
              <w:rPr>
                <w:rFonts w:ascii="標楷體" w:eastAsia="標楷體" w:hAnsi="標楷體" w:cs="新細明體" w:hint="eastAsia"/>
              </w:rPr>
              <w:t>課複習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第一次段考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第9週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4/4-4/8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468C" w:rsidRPr="00F16EF1" w:rsidRDefault="0016468C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第四課鄒忌諷齊王納諫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3D090F" w:rsidRDefault="003D090F" w:rsidP="003D090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3B558F">
              <w:rPr>
                <w:rFonts w:ascii="標楷體" w:eastAsia="標楷體" w:hAnsi="標楷體"/>
              </w:rPr>
              <w:t>4/4兒童節放假</w:t>
            </w:r>
            <w:r w:rsidRPr="003B558F">
              <w:rPr>
                <w:rFonts w:ascii="標楷體" w:eastAsia="標楷體" w:hAnsi="標楷體"/>
              </w:rPr>
              <w:br/>
              <w:t>4/5清明節放假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第10週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4/10-4/15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468C" w:rsidRPr="00F16EF1" w:rsidRDefault="0016468C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第四課鄒忌諷齊王納諫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第11週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4/18-4/22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468C" w:rsidRPr="00F16EF1" w:rsidRDefault="001C3874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</w:t>
            </w:r>
            <w:r w:rsidR="0016468C"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第五課人不可以無癖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第12週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4/25-4/29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468C" w:rsidRPr="00F16EF1" w:rsidRDefault="0016468C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第五課人不可以無癖</w:t>
            </w:r>
          </w:p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第13週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5/2-5/6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270562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</w:t>
            </w:r>
            <w:r>
              <w:rPr>
                <w:rFonts w:ascii="標楷體" w:eastAsia="標楷體" w:hAnsi="標楷體" w:cs="新細明體" w:hint="eastAsia"/>
              </w:rPr>
              <w:t>四</w:t>
            </w:r>
            <w:r w:rsidRPr="001C3874">
              <w:rPr>
                <w:rFonts w:ascii="標楷體" w:eastAsia="標楷體" w:hAnsi="標楷體" w:cs="新細明體" w:hint="eastAsia"/>
              </w:rPr>
              <w:t>~</w:t>
            </w:r>
            <w:r>
              <w:rPr>
                <w:rFonts w:ascii="標楷體" w:eastAsia="標楷體" w:hAnsi="標楷體" w:cs="新細明體" w:hint="eastAsia"/>
              </w:rPr>
              <w:t>五</w:t>
            </w:r>
            <w:r w:rsidRPr="001C3874">
              <w:rPr>
                <w:rFonts w:ascii="標楷體" w:eastAsia="標楷體" w:hAnsi="標楷體" w:cs="新細明體" w:hint="eastAsia"/>
              </w:rPr>
              <w:t>課複習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第14週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5/9-5/13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70562" w:rsidRPr="00F16EF1" w:rsidRDefault="00270562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第六課羅密歐與茱麗葉樓臺會</w:t>
            </w:r>
          </w:p>
          <w:p w:rsidR="001C3874" w:rsidRPr="00270562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第二次段考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第15週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5/16-5/20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70562" w:rsidRPr="00F16EF1" w:rsidRDefault="00270562" w:rsidP="002F71D0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F16E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第六課羅密歐與茱麗葉樓臺會</w:t>
            </w:r>
          </w:p>
          <w:p w:rsidR="001C3874" w:rsidRPr="00270562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第16週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5/23-5/27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2F71D0" w:rsidRDefault="002F71D0" w:rsidP="002F71D0">
            <w:pPr>
              <w:spacing w:line="260" w:lineRule="exact"/>
              <w:ind w:firstLine="0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成語選邊站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3D090F" w:rsidP="003D090F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  <w:r w:rsidRPr="003B558F">
              <w:rPr>
                <w:rFonts w:ascii="標楷體" w:eastAsia="標楷體" w:hAnsi="標楷體"/>
              </w:rPr>
              <w:t>5/21、22會考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第17週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5/30-6/3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2F71D0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成語選邊站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型男大主廚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成語、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3D090F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  <w:r w:rsidRPr="003B558F">
              <w:rPr>
                <w:rFonts w:ascii="標楷體" w:eastAsia="標楷體" w:hAnsi="標楷體"/>
              </w:rPr>
              <w:t>6/3端午節放假</w:t>
            </w: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第18週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6/6-6/10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71D0" w:rsidRPr="003B558F" w:rsidRDefault="002F71D0" w:rsidP="002F71D0">
            <w:pPr>
              <w:spacing w:line="260" w:lineRule="exact"/>
              <w:ind w:firstLine="0"/>
              <w:jc w:val="center"/>
              <w:rPr>
                <w:rFonts w:ascii="標楷體" w:eastAsia="標楷體" w:hAnsi="標楷體"/>
                <w:bCs/>
                <w:snapToGrid w:val="0"/>
              </w:rPr>
            </w:pPr>
          </w:p>
          <w:p w:rsidR="001C3874" w:rsidRPr="001C3874" w:rsidRDefault="002F71D0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型男大主廚成語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</w:t>
            </w: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旅行文學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創意料理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  <w:tr w:rsidR="001C3874" w:rsidRPr="001C3874" w:rsidTr="003D090F">
        <w:trPr>
          <w:trHeight w:val="567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第19週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1C3874">
              <w:rPr>
                <w:rFonts w:ascii="標楷體" w:eastAsia="標楷體" w:hAnsi="標楷體" w:cs="新細明體" w:hint="eastAsia"/>
              </w:rPr>
              <w:t>6/13-6/17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2F71D0" w:rsidP="002F71D0">
            <w:pPr>
              <w:jc w:val="center"/>
              <w:rPr>
                <w:rFonts w:ascii="新細明體" w:hAnsi="新細明體" w:cs="新細明體"/>
                <w:color w:val="auto"/>
              </w:rPr>
            </w:pPr>
            <w:r w:rsidRPr="003B558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旅行文學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創意料理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874" w:rsidRPr="001C3874" w:rsidRDefault="001C3874" w:rsidP="002F71D0">
            <w:pPr>
              <w:ind w:firstLine="0"/>
              <w:jc w:val="center"/>
              <w:rPr>
                <w:rFonts w:ascii="新細明體" w:hAnsi="新細明體" w:cs="新細明體"/>
                <w:color w:val="auto"/>
              </w:rPr>
            </w:pPr>
          </w:p>
        </w:tc>
      </w:tr>
    </w:tbl>
    <w:p w:rsidR="001C3874" w:rsidRPr="001C3874" w:rsidRDefault="001C3874" w:rsidP="00D37619">
      <w:pPr>
        <w:rPr>
          <w:rFonts w:ascii="標楷體" w:eastAsia="標楷體" w:hAnsi="標楷體" w:cs="標楷體"/>
          <w:b/>
        </w:rPr>
      </w:pPr>
    </w:p>
    <w:sectPr w:rsidR="001C3874" w:rsidRPr="001C387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7E" w:rsidRDefault="00280C7E">
      <w:r>
        <w:separator/>
      </w:r>
    </w:p>
  </w:endnote>
  <w:endnote w:type="continuationSeparator" w:id="0">
    <w:p w:rsidR="00280C7E" w:rsidRDefault="002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74" w:rsidRDefault="001C387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34447" w:rsidRPr="00734447">
      <w:rPr>
        <w:noProof/>
        <w:lang w:val="zh-TW"/>
      </w:rPr>
      <w:t>10</w:t>
    </w:r>
    <w:r>
      <w:fldChar w:fldCharType="end"/>
    </w:r>
  </w:p>
  <w:p w:rsidR="001C3874" w:rsidRDefault="001C387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7E" w:rsidRDefault="00280C7E">
      <w:r>
        <w:separator/>
      </w:r>
    </w:p>
  </w:footnote>
  <w:footnote w:type="continuationSeparator" w:id="0">
    <w:p w:rsidR="00280C7E" w:rsidRDefault="0028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4E12D2"/>
    <w:multiLevelType w:val="hybridMultilevel"/>
    <w:tmpl w:val="017C4724"/>
    <w:lvl w:ilvl="0" w:tplc="63B6955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B3C267B"/>
    <w:multiLevelType w:val="hybridMultilevel"/>
    <w:tmpl w:val="F62E0220"/>
    <w:lvl w:ilvl="0" w:tplc="C68C9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5"/>
  </w:num>
  <w:num w:numId="3">
    <w:abstractNumId w:val="75"/>
  </w:num>
  <w:num w:numId="4">
    <w:abstractNumId w:val="85"/>
  </w:num>
  <w:num w:numId="5">
    <w:abstractNumId w:val="41"/>
  </w:num>
  <w:num w:numId="6">
    <w:abstractNumId w:val="13"/>
  </w:num>
  <w:num w:numId="7">
    <w:abstractNumId w:val="48"/>
  </w:num>
  <w:num w:numId="8">
    <w:abstractNumId w:val="32"/>
  </w:num>
  <w:num w:numId="9">
    <w:abstractNumId w:val="44"/>
  </w:num>
  <w:num w:numId="10">
    <w:abstractNumId w:val="5"/>
  </w:num>
  <w:num w:numId="11">
    <w:abstractNumId w:val="0"/>
  </w:num>
  <w:num w:numId="12">
    <w:abstractNumId w:val="18"/>
  </w:num>
  <w:num w:numId="13">
    <w:abstractNumId w:val="65"/>
  </w:num>
  <w:num w:numId="14">
    <w:abstractNumId w:val="82"/>
  </w:num>
  <w:num w:numId="15">
    <w:abstractNumId w:val="35"/>
  </w:num>
  <w:num w:numId="16">
    <w:abstractNumId w:val="2"/>
  </w:num>
  <w:num w:numId="17">
    <w:abstractNumId w:val="72"/>
  </w:num>
  <w:num w:numId="18">
    <w:abstractNumId w:val="90"/>
  </w:num>
  <w:num w:numId="19">
    <w:abstractNumId w:val="76"/>
  </w:num>
  <w:num w:numId="20">
    <w:abstractNumId w:val="94"/>
  </w:num>
  <w:num w:numId="21">
    <w:abstractNumId w:val="38"/>
  </w:num>
  <w:num w:numId="22">
    <w:abstractNumId w:val="9"/>
  </w:num>
  <w:num w:numId="23">
    <w:abstractNumId w:val="78"/>
  </w:num>
  <w:num w:numId="24">
    <w:abstractNumId w:val="4"/>
  </w:num>
  <w:num w:numId="25">
    <w:abstractNumId w:val="57"/>
  </w:num>
  <w:num w:numId="26">
    <w:abstractNumId w:val="67"/>
  </w:num>
  <w:num w:numId="27">
    <w:abstractNumId w:val="37"/>
  </w:num>
  <w:num w:numId="28">
    <w:abstractNumId w:val="28"/>
  </w:num>
  <w:num w:numId="29">
    <w:abstractNumId w:val="43"/>
  </w:num>
  <w:num w:numId="30">
    <w:abstractNumId w:val="63"/>
  </w:num>
  <w:num w:numId="31">
    <w:abstractNumId w:val="20"/>
  </w:num>
  <w:num w:numId="32">
    <w:abstractNumId w:val="49"/>
  </w:num>
  <w:num w:numId="33">
    <w:abstractNumId w:val="33"/>
  </w:num>
  <w:num w:numId="34">
    <w:abstractNumId w:val="16"/>
  </w:num>
  <w:num w:numId="35">
    <w:abstractNumId w:val="46"/>
  </w:num>
  <w:num w:numId="36">
    <w:abstractNumId w:val="71"/>
  </w:num>
  <w:num w:numId="37">
    <w:abstractNumId w:val="86"/>
  </w:num>
  <w:num w:numId="38">
    <w:abstractNumId w:val="39"/>
  </w:num>
  <w:num w:numId="39">
    <w:abstractNumId w:val="31"/>
  </w:num>
  <w:num w:numId="40">
    <w:abstractNumId w:val="29"/>
  </w:num>
  <w:num w:numId="41">
    <w:abstractNumId w:val="81"/>
  </w:num>
  <w:num w:numId="42">
    <w:abstractNumId w:val="66"/>
  </w:num>
  <w:num w:numId="43">
    <w:abstractNumId w:val="54"/>
  </w:num>
  <w:num w:numId="44">
    <w:abstractNumId w:val="36"/>
  </w:num>
  <w:num w:numId="45">
    <w:abstractNumId w:val="59"/>
  </w:num>
  <w:num w:numId="46">
    <w:abstractNumId w:val="45"/>
  </w:num>
  <w:num w:numId="47">
    <w:abstractNumId w:val="8"/>
  </w:num>
  <w:num w:numId="48">
    <w:abstractNumId w:val="42"/>
  </w:num>
  <w:num w:numId="49">
    <w:abstractNumId w:val="51"/>
  </w:num>
  <w:num w:numId="50">
    <w:abstractNumId w:val="7"/>
  </w:num>
  <w:num w:numId="51">
    <w:abstractNumId w:val="89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4"/>
  </w:num>
  <w:num w:numId="58">
    <w:abstractNumId w:val="91"/>
  </w:num>
  <w:num w:numId="59">
    <w:abstractNumId w:val="40"/>
  </w:num>
  <w:num w:numId="60">
    <w:abstractNumId w:val="87"/>
  </w:num>
  <w:num w:numId="61">
    <w:abstractNumId w:val="93"/>
  </w:num>
  <w:num w:numId="62">
    <w:abstractNumId w:val="56"/>
  </w:num>
  <w:num w:numId="63">
    <w:abstractNumId w:val="17"/>
  </w:num>
  <w:num w:numId="64">
    <w:abstractNumId w:val="26"/>
  </w:num>
  <w:num w:numId="65">
    <w:abstractNumId w:val="84"/>
  </w:num>
  <w:num w:numId="66">
    <w:abstractNumId w:val="83"/>
  </w:num>
  <w:num w:numId="67">
    <w:abstractNumId w:val="23"/>
  </w:num>
  <w:num w:numId="68">
    <w:abstractNumId w:val="58"/>
  </w:num>
  <w:num w:numId="69">
    <w:abstractNumId w:val="10"/>
  </w:num>
  <w:num w:numId="70">
    <w:abstractNumId w:val="77"/>
  </w:num>
  <w:num w:numId="71">
    <w:abstractNumId w:val="12"/>
  </w:num>
  <w:num w:numId="72">
    <w:abstractNumId w:val="64"/>
  </w:num>
  <w:num w:numId="73">
    <w:abstractNumId w:val="34"/>
  </w:num>
  <w:num w:numId="74">
    <w:abstractNumId w:val="21"/>
  </w:num>
  <w:num w:numId="75">
    <w:abstractNumId w:val="19"/>
  </w:num>
  <w:num w:numId="76">
    <w:abstractNumId w:val="60"/>
  </w:num>
  <w:num w:numId="77">
    <w:abstractNumId w:val="88"/>
  </w:num>
  <w:num w:numId="78">
    <w:abstractNumId w:val="92"/>
  </w:num>
  <w:num w:numId="79">
    <w:abstractNumId w:val="6"/>
  </w:num>
  <w:num w:numId="80">
    <w:abstractNumId w:val="30"/>
  </w:num>
  <w:num w:numId="81">
    <w:abstractNumId w:val="14"/>
  </w:num>
  <w:num w:numId="82">
    <w:abstractNumId w:val="55"/>
  </w:num>
  <w:num w:numId="83">
    <w:abstractNumId w:val="11"/>
  </w:num>
  <w:num w:numId="84">
    <w:abstractNumId w:val="1"/>
  </w:num>
  <w:num w:numId="85">
    <w:abstractNumId w:val="22"/>
  </w:num>
  <w:num w:numId="86">
    <w:abstractNumId w:val="69"/>
  </w:num>
  <w:num w:numId="87">
    <w:abstractNumId w:val="52"/>
  </w:num>
  <w:num w:numId="88">
    <w:abstractNumId w:val="70"/>
  </w:num>
  <w:num w:numId="89">
    <w:abstractNumId w:val="25"/>
  </w:num>
  <w:num w:numId="90">
    <w:abstractNumId w:val="74"/>
  </w:num>
  <w:num w:numId="91">
    <w:abstractNumId w:val="53"/>
  </w:num>
  <w:num w:numId="92">
    <w:abstractNumId w:val="50"/>
  </w:num>
  <w:num w:numId="93">
    <w:abstractNumId w:val="27"/>
  </w:num>
  <w:num w:numId="94">
    <w:abstractNumId w:val="3"/>
  </w:num>
  <w:num w:numId="95">
    <w:abstractNumId w:val="80"/>
  </w:num>
  <w:num w:numId="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4DF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0BF9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468C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3874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562"/>
    <w:rsid w:val="00280C7E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416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1D0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26127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858D0"/>
    <w:rsid w:val="00392A6A"/>
    <w:rsid w:val="0039306C"/>
    <w:rsid w:val="003939AB"/>
    <w:rsid w:val="0039412B"/>
    <w:rsid w:val="00394743"/>
    <w:rsid w:val="003A2FAC"/>
    <w:rsid w:val="003B558F"/>
    <w:rsid w:val="003B57B2"/>
    <w:rsid w:val="003B75E7"/>
    <w:rsid w:val="003B7C4D"/>
    <w:rsid w:val="003C1C0A"/>
    <w:rsid w:val="003C7092"/>
    <w:rsid w:val="003D090F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75E87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01EF"/>
    <w:rsid w:val="00586943"/>
    <w:rsid w:val="005902DD"/>
    <w:rsid w:val="005A3DF5"/>
    <w:rsid w:val="005A4687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1743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716A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4447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877A5"/>
    <w:rsid w:val="0079073C"/>
    <w:rsid w:val="00791451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17DCC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5784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487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4E45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69A"/>
    <w:rsid w:val="00AE5DA6"/>
    <w:rsid w:val="00AE6E7D"/>
    <w:rsid w:val="00AF1E63"/>
    <w:rsid w:val="00AF4902"/>
    <w:rsid w:val="00AF519A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2DA0"/>
    <w:rsid w:val="00D14AD0"/>
    <w:rsid w:val="00D20DA2"/>
    <w:rsid w:val="00D214F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6EF1"/>
    <w:rsid w:val="00F17733"/>
    <w:rsid w:val="00F30474"/>
    <w:rsid w:val="00F37A1E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7734B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694D3"/>
  <w15:docId w15:val="{2687E7AF-D9CD-484C-B85E-C8E86EF3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e">
    <w:name w:val="Hyperlink"/>
    <w:basedOn w:val="a0"/>
    <w:uiPriority w:val="99"/>
    <w:unhideWhenUsed/>
    <w:rsid w:val="003B558F"/>
    <w:rPr>
      <w:color w:val="0000FF" w:themeColor="hyperlink"/>
      <w:u w:val="single"/>
    </w:rPr>
  </w:style>
  <w:style w:type="character" w:customStyle="1" w:styleId="apple-tab-span">
    <w:name w:val="apple-tab-span"/>
    <w:basedOn w:val="a0"/>
    <w:rsid w:val="0073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35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1D7F-607E-44C7-8634-F2A3A9A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7040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2018-11-20T02:54:00Z</cp:lastPrinted>
  <dcterms:created xsi:type="dcterms:W3CDTF">2021-12-23T09:23:00Z</dcterms:created>
  <dcterms:modified xsi:type="dcterms:W3CDTF">2022-01-03T16:13:00Z</dcterms:modified>
</cp:coreProperties>
</file>