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688" w:rsidRDefault="0052268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213A9" w:rsidRDefault="00522688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新北市溪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國民中學110學年度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九 </w:t>
      </w:r>
      <w:r>
        <w:rPr>
          <w:rFonts w:ascii="標楷體" w:eastAsia="標楷體" w:hAnsi="標楷體" w:cs="標楷體"/>
          <w:b/>
          <w:sz w:val="28"/>
          <w:szCs w:val="28"/>
        </w:rPr>
        <w:t>年級第一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程計畫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>＿李青桂＿＿＿</w:t>
      </w:r>
    </w:p>
    <w:p w:rsidR="009213A9" w:rsidRDefault="009213A9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213A9" w:rsidRDefault="00522688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</w:p>
    <w:p w:rsidR="009213A9" w:rsidRDefault="00522688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3.■健康與體育   4.□數學   5.□社會   6.□藝術  7.□自然科學 8.□科技  9.□綜合活動</w:t>
      </w:r>
    </w:p>
    <w:p w:rsidR="009213A9" w:rsidRDefault="0052268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二、學習節數：每週(1 )節，實施(21)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，共(21)節。  </w:t>
      </w:r>
    </w:p>
    <w:p w:rsidR="009213A9" w:rsidRDefault="0052268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9213A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13A9" w:rsidRDefault="0052268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13A9" w:rsidRDefault="0052268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9213A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3A9" w:rsidRDefault="0052268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9213A9" w:rsidRDefault="0052268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9213A9" w:rsidRDefault="0052268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9213A9" w:rsidRDefault="0052268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9213A9" w:rsidRDefault="0052268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9213A9" w:rsidRDefault="0052268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9213A9" w:rsidRDefault="0052268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9213A9" w:rsidRDefault="00522688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9213A9" w:rsidRDefault="00522688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3A9" w:rsidRDefault="00522688">
            <w:pPr>
              <w:autoSpaceDE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-J-A1:具備體育與健康的知能與態度，展現自我運動與保健潛能，探索人性、自我價值與生命意義，並積極實踐，不輕言放棄。</w:t>
            </w:r>
          </w:p>
          <w:p w:rsidR="009213A9" w:rsidRDefault="00522688">
            <w:pPr>
              <w:autoSpaceDE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-J-A2:具備理解體育與健康情境的全貌，並做獨立思考與分析的知能，進而運用適當的策略，處理與解決體育與健康的問題。</w:t>
            </w:r>
          </w:p>
          <w:p w:rsidR="009213A9" w:rsidRDefault="00522688">
            <w:pPr>
              <w:autoSpaceDE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-J-A3:具備善用體育與健康的資源，以擬定運動與保健計畫，有效執行並發揮主動學習與創新求變的能力。</w:t>
            </w:r>
          </w:p>
          <w:p w:rsidR="009213A9" w:rsidRDefault="00522688">
            <w:pPr>
              <w:autoSpaceDE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-J-B1:具備情意表達的能力，能以同理心與人溝通互動，並理解體育與保健的基本概念，應用於日常生活中。</w:t>
            </w:r>
          </w:p>
          <w:p w:rsidR="009213A9" w:rsidRDefault="00522688">
            <w:pPr>
              <w:autoSpaceDE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-J-B2:具備善用體育與健康相關的科技、資訊及媒體，以增進學習的素養，並察覺、思辨人與科技、資訊、媒體的互動關係。</w:t>
            </w:r>
          </w:p>
          <w:p w:rsidR="009213A9" w:rsidRDefault="0052268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-J-C3: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具備敏察和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接納多元文化的涵養，關心本土與國際體育與健康議題，並尊重與欣賞其間的差異。</w:t>
            </w:r>
          </w:p>
        </w:tc>
      </w:tr>
    </w:tbl>
    <w:p w:rsidR="009213A9" w:rsidRDefault="009213A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9213A9" w:rsidRDefault="00522688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四、課程架構：健康</w:t>
      </w:r>
    </w:p>
    <w:p w:rsidR="009213A9" w:rsidRDefault="009213A9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9213A9" w:rsidRDefault="00522688">
      <w:pPr>
        <w:spacing w:line="0" w:lineRule="atLeast"/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4343400" cy="2087876"/>
            <wp:effectExtent l="0" t="0" r="0" b="7624"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087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213A9" w:rsidRDefault="009213A9">
      <w:pPr>
        <w:pageBreakBefore/>
        <w:suppressAutoHyphens w:val="0"/>
        <w:rPr>
          <w:rFonts w:ascii="標楷體" w:eastAsia="標楷體" w:hAnsi="標楷體" w:cs="標楷體"/>
          <w:sz w:val="24"/>
          <w:szCs w:val="24"/>
        </w:rPr>
      </w:pPr>
    </w:p>
    <w:p w:rsidR="009213A9" w:rsidRDefault="00522688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9213A9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13A9" w:rsidRDefault="005226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13A9" w:rsidRDefault="005226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13A9" w:rsidRDefault="005226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13A9" w:rsidRDefault="005226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13A9" w:rsidRDefault="005226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9213A9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9213A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13A9" w:rsidRDefault="009213A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13A9" w:rsidRDefault="009213A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13A9" w:rsidRDefault="009213A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13A9" w:rsidRDefault="009213A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213A9" w:rsidRDefault="009213A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9213A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8/30~9/5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Ea-IV-4:正向的身體意象與體重控制計畫。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Eb-IV-1:媒體與廣告中健康消費資訊的辨識策略。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1b-IV-2:認識健康技能和生活技能的實施程序概念。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3b-IV-3:熟悉大部份的決策與批判技能。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第1章鏡中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自我大不同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活動：每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學生領一面平板，請同學幫自己拍出全身照片，引導學生思考自己對於身體的看法。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1.平板、電腦、相關教學投影片。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觀察記錄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C36353" w:rsidRDefault="00C3635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【性</w:t>
            </w:r>
            <w:r w:rsidR="00880AE8">
              <w:rPr>
                <w:rFonts w:ascii="標楷體" w:eastAsia="標楷體" w:hAnsi="標楷體" w:hint="eastAsia"/>
                <w:sz w:val="24"/>
                <w:szCs w:val="24"/>
              </w:rPr>
              <w:t>別平等</w:t>
            </w:r>
            <w:r>
              <w:rPr>
                <w:rFonts w:ascii="標楷體" w:eastAsia="標楷體" w:hAnsi="標楷體"/>
                <w:sz w:val="24"/>
                <w:szCs w:val="24"/>
              </w:rPr>
              <w:t>教育課程】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9/6~9/12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Ea-IV-4:正向的身體意象與體重控制計畫。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Eb-IV-1:媒體與廣告中健康消費資訊的辨識策略。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1b-IV-2:認識健康技能和生活技能的實施程序概念。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3b-IV-3:熟悉大部份的決策與批判技能。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第1章鏡中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自我大不同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活動：分組討論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可讓學生透過平板中體型的看法，覺察影響自我意象的因素。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1.平板、電腦、相關教學投影片。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生J5:覺察生活中的各種迷思，在生活作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息、健康促進、飲食運動、休閒娛樂、人我關係等課題上進行價值思辨，尋求解決之道。</w:t>
            </w:r>
          </w:p>
          <w:p w:rsidR="00C36353" w:rsidRDefault="00880A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【性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別平等</w:t>
            </w:r>
            <w:r>
              <w:rPr>
                <w:rFonts w:ascii="標楷體" w:eastAsia="標楷體" w:hAnsi="標楷體"/>
                <w:sz w:val="24"/>
                <w:szCs w:val="24"/>
              </w:rPr>
              <w:t>教育課程】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9/11補9/20(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)課程</w:t>
            </w:r>
          </w:p>
          <w:p w:rsidR="009213A9" w:rsidRDefault="0052268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九年級複習考(日期未定)</w:t>
            </w: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9/13~9/19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Ea-IV-4:正向的身體意象與體重控制計畫。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Eb-IV-1:媒體與廣告中健康消費資訊的辨識策略。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1b-IV-2:認識健康技能和生活技能的實施程序概念。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3b-IV-3:熟悉大部份的決策與批判技能。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第1章鏡中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自我大不同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1.活動：上台報告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鼓勵學生接納自己，更健康的看待自己。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1.電腦、相關教學投影片。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C36353" w:rsidRDefault="00880A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【性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別平等</w:t>
            </w:r>
            <w:r>
              <w:rPr>
                <w:rFonts w:ascii="標楷體" w:eastAsia="標楷體" w:hAnsi="標楷體"/>
                <w:sz w:val="24"/>
                <w:szCs w:val="24"/>
              </w:rPr>
              <w:t>教育課程】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9/20~9/26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Aa-IV-1:生長發育的自我評估與因應策略。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Ea-IV-4:正向的身體意象與體重控制計畫。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1a-IV-3:評估內在與外在的行為對健康造成的衝擊與風險。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2a-IV-2:自主思考健康問題所造成的威脅感與嚴重性。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2a-IV-3:深切體會健康行動的自覺利益與障礙。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第2章身體數字大解密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1.測量自己的身高體重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2.用皮尺自己的腰圍、臀圍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3.計算「BMI」(身體質量指數)，了解身體質量指數(BMI)的計算方式及意義。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4.透過腰圍、臀圍測量與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腰臀比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計算，了解體脂肪會因堆疊位置不同而對健康造成不同的威脅。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計算機、身高體重計(向健康中心借)、皮尺。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【性別平等教育】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性J4 認識身體自主權相關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議題，維護自己與尊重他人的身體自主權。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【性侵害防治教育課程】</w:t>
            </w:r>
          </w:p>
          <w:p w:rsidR="00880AE8" w:rsidRDefault="00880AE8">
            <w:pPr>
              <w:ind w:firstLine="0"/>
              <w:jc w:val="left"/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9/20、21放假</w:t>
            </w: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9/27~10/3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Aa-IV-1:生長發育的自我評估與因應策略。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Ea-IV-4:正向的身體意象與體重控制計畫。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1a-IV-3:評估內在與外在的行為對健康造成的衝擊與風險。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2a-IV-2:自主思考健康問題所造成的威脅感與嚴重性。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2a-IV-3:深切體會健康行動的自覺利益與障礙。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第2章身體數字大解密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1.活動：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分組討論過輕？過重？對健康的影響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1.相關電子設備、電腦、相關教學投影片、影音檔。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  <w:p w:rsidR="009213A9" w:rsidRDefault="009213A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【性別平等教育】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性J4 認識身體自主權相關議題，維護自己與尊重他人的身體自主權。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/>
                <w:sz w:val="24"/>
                <w:szCs w:val="24"/>
              </w:rPr>
              <w:t>【性侵害防治教育課程】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10/4~10/10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Ea-IV-4:正向的身體意象與體重控制計畫。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Eb-IV-1:媒體與廣告中健康消費資訊的辨識策略。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Fa-IV-1:自我認同與自我實現。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Fb-IV-1:全人健康概念與健康生活型態。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1a-IV-4:理解促進健康生活的策略、資源與規範。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1b-IV-4:提出健康自主管理的行動策略。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2a-IV-3:深切體會健康行動的自覺利益與障礙。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2b-IV-2:樂於實踐健康促進的生活型態。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3b-IV-1:熟悉各種自我調適技能。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4a-IV-1:運用適切的健康資訊、產品與服務，擬定健康行動策略。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第3章成為更好的自己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活動：分組蒐集減肥宣傳單、電視網路的減肥廣告，進行比較，分析資料的真偽。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pStyle w:val="a5"/>
              <w:numPr>
                <w:ilvl w:val="0"/>
                <w:numId w:val="1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相關資料。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1.口頭評量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  <w:p w:rsidR="009213A9" w:rsidRDefault="009213A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【生涯規畫教育】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J13:培養生涯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10/11~10/17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Ea-IV-4:正向的身體意象與體重控制計畫。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Eb-IV-1:媒體與廣告中健康消費資訊的辨識策略。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Fa-IV-1:自我認同與自我實現。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Fb-IV-1:全人健康概念與健康生活型態。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1a-IV-4:理解促進健康生活的策略、資源與規範。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1b-IV-4:提出健康自主管理的行動策略。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2a-IV-3:深切體會健康行動的自覺利益與障礙。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2b-IV-2:樂於實踐健康促進的生活型態。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3b-IV-1:熟悉各種自我調適技能。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4a-IV-1:運用適切的健康資訊、產品與服務，擬定健康行動策略。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第3章成為更好的自己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美人帶一套便服，研究衣著、體態等自我形象的建立。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便服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【生涯規畫教育】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J13:培養生涯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suppressAutoHyphens w:val="0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第一次定期評量</w:t>
            </w:r>
            <w:r>
              <w:rPr>
                <w:color w:val="C00000"/>
                <w:sz w:val="24"/>
                <w:szCs w:val="24"/>
              </w:rPr>
              <w:t>(</w:t>
            </w:r>
            <w:r>
              <w:rPr>
                <w:color w:val="C00000"/>
                <w:sz w:val="24"/>
                <w:szCs w:val="24"/>
              </w:rPr>
              <w:t>暫</w:t>
            </w:r>
            <w:r>
              <w:rPr>
                <w:color w:val="C00000"/>
                <w:sz w:val="24"/>
                <w:szCs w:val="24"/>
              </w:rPr>
              <w:t>)</w:t>
            </w:r>
          </w:p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10/18~10/24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Ea-IV-4:正向的身體意象與體重控制計畫。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Eb-IV-1:媒體與廣告中健康消費資訊的辨識策略。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Fa-IV-1:自我認同與自我實現。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Fb-IV-1:全人健康概念與健康生活型態。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1a-IV-4:理解促進健康生活的策略、資源與規範。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1b-IV-4:提出健康自主管理的行動策略。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2a-IV-3:深切體會健康行動的自覺利益與障礙。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2b-IV-2:樂於實踐健康促進的生活型態。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3b-IV-1:熟悉各種自我調適技能。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4a-IV-1:運用適切的健康資訊、產品與服務，擬定健康行動策略。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第3章成為更好的自己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活動：上台報告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1.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畫自己的健康自主管理行動，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擬定體控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的實行策略。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1.相關電子設備、電腦、相關教學投影片、影音檔。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【生涯規畫教育】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J13:培養生涯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lastRenderedPageBreak/>
              <w:t>10/20~21</w:t>
            </w:r>
            <w:proofErr w:type="gramStart"/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八年級隔</w:t>
            </w:r>
            <w:proofErr w:type="gramEnd"/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宿(暫)</w:t>
            </w: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10/25~10/31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Ea-IV-3:從生態、媒體與保健觀點看飲食趨勢。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Fb-IV-2:健康狀態影響因素分析與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不同性別者平均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餘命健康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指標的改善策略。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1a-IV-3:評估內在與外在的行為對健康造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成的衝擊與風險。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2b-IV-2:樂於實踐健康促進的生活型態。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第1章健康飲食趨勢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分組上台分享一種台灣美食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從中理解飲食潮流與健康的關係。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1.相關電子設備、電腦、相關教學投影片、影音檔。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【家庭教育】家J7 運用家庭資源，規劃個人生活目標。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10/27~29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年級校外教學</w:t>
            </w: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11/1~11/7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Ea-IV-3:從生態、媒體與保健觀點看飲食趨勢。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Fb-IV-2:健康狀態影響因素分析與不同性別者平均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餘命健康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指標的改善策略。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1a-IV-3:評估內在與外在的行為對健康造成的衝擊與風險。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2b-IV-2:樂於實踐健康促進的生活型態。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第1章健康飲食趨勢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活動：分組，每人帶一種健康食品，教師藉由問答引導學生認識保健食品的定義及其效能，並建立正確食用保健食品的觀念與知能。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1.相關電子設備、電腦、相關教學投影片、影音檔。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【家庭教育】家J7 運用家庭資源，規劃個人生活目標。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11/8~11/14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Aa-IV-1:生長發育的自我評估與因應策略。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Eb-IV-1:媒體與廣告中健康消費資訊的辨識策略。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Eb-IV-3:健康消費問題的解決策略與社會關懷。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Fb-IV-2:健康狀態影響因素分析與不同性別者平均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餘命健康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指標的改善策略。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1a-IV-3:評估內在與外在的行為對健康造成的衝擊與風險。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1a-IV-4:理解促進健康生活的策略、資源與規範。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3b-IV-3:熟悉大部份的決策與批判技能。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4a-IV-1:運用適切的健康資訊、產品與服務，擬定健康行動策略。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第2章「食」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事求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「識」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預備分組討論下周攜帶的食材，引導學生了解健康消費需留意的面向。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1.相關電子設備、電腦、相關教學投影片、影音檔。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生J5:覺察生活中的各種迷思，在生活作息、健康促進、飲食運動、休閒娛樂、人我關係等課題上進行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價值思辨，尋求解決之道。</w:t>
            </w:r>
          </w:p>
          <w:p w:rsidR="009213A9" w:rsidRDefault="009213A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11/15~11/21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Aa-IV-1:生長發育的自我評估與因應策略。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Eb-IV-1:媒體與廣告中健康消費資訊的辨識策略。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Eb-IV-3:健康消費問題的解決策略與社會關懷。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Fb-IV-2:健康狀態影響因素分析與不同性別者平均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餘命健康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指標的改善策略。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1a-IV-3:評估內在與外在的行為對健康造成的衝擊與風險。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1a-IV-4:理解促進健康生活的策略、資源與規範。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3b-IV-3:熟悉大部份的決策與批判技能。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4a-IV-1:運用適切的健康資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第2章「食」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事求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「識」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活動：自製營養三明治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自備食材。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成品評分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閱J7:小心求證資訊來源，判讀文本知識的正確性。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11/22~11/28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Aa-IV-1:生長發育的自我評估與因應策略。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Eb-IV-1:媒體與廣告中健康消費資訊的辨識策略。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Eb-IV-3:健康消費問題的解決策略與社會關懷。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Fb-IV-2:健康狀態影響因素分析與不同性別者平均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餘命健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康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指標的改善策略。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1a-IV-3:評估內在與外在的行為對健康造成的衝擊與風險。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1a-IV-4:理解促進健康生活的策略、資源與規範。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3b-IV-3:熟悉大部份的決策與批判技能。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4a-IV-1:運用適切的健康資訊、產品與服務，擬定健康行動策略。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第2章「食」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事求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「識」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活動：分組報告藉由社會上發生的新聞或事例，引導學生了解消費者的權益與應承擔的義務，並願意實踐於生活之中。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1.相關電子設備、電腦、相關教學投影片、影音檔。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  <w:p w:rsidR="009213A9" w:rsidRDefault="009213A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閱J7:小心求證資訊來源，判讀文本知識的正確性。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11/29~12/5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Fa-IV-1:自我認同與自我實現。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Fa-IV-4:情緒與壓力因應與調適的方案。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2a-IV-2:自主思考健康問題所造成的威脅感與嚴重性。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3b-IV-1:熟悉各種自我調適技能。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第1章與情緒過招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活動：學生上台畫出喜怒哀樂的臉譜，引導學生思考情緒產生的原因及種類。</w:t>
            </w:r>
          </w:p>
          <w:p w:rsidR="009213A9" w:rsidRDefault="009213A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黑板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  <w:p w:rsidR="009213A9" w:rsidRDefault="009213A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【家庭教育】家J3 了解人際交往、親密關係的發展，以及溝通與衝突處理。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suppressAutoHyphens w:val="0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第二次定期評量</w:t>
            </w:r>
            <w:r>
              <w:rPr>
                <w:color w:val="C00000"/>
                <w:sz w:val="24"/>
                <w:szCs w:val="24"/>
              </w:rPr>
              <w:t>(</w:t>
            </w:r>
            <w:r>
              <w:rPr>
                <w:color w:val="C00000"/>
                <w:sz w:val="24"/>
                <w:szCs w:val="24"/>
              </w:rPr>
              <w:t>暫</w:t>
            </w:r>
            <w:r>
              <w:rPr>
                <w:color w:val="C00000"/>
                <w:sz w:val="24"/>
                <w:szCs w:val="24"/>
              </w:rPr>
              <w:t>)</w:t>
            </w:r>
          </w:p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12/6~12/12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Fa-IV-1:自我認同與自我實現。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Fa-IV-4:情緒與壓力因應與調適的方案。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2a-IV-2:自主思考健康問題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所造成的威脅感與嚴重性。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3b-IV-1:熟悉各種自我調適技能。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第1章與情緒過招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角色扮演(下)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後三組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合作演出{晚回家被罵}戲碼讓學生透過同理心了解情緒管理的重要。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舞台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  <w:p w:rsidR="009213A9" w:rsidRDefault="009213A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【家庭教育】家J3 了解人際交往、親密關係的發展，以及溝通與衝突處理。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12/13~12/19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Fa-IV-1:自我認同與自我實現。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Fa-IV-4:情緒與壓力因應與調適的方案。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2a-IV-2:自主思考健康問題所造成的威脅感與嚴重性。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3b-IV-1:熟悉各種自我調適技能。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第1章與情緒過招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角色扮演(上)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前三組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合作演出{晚回家被罵}戲碼讓學生透過同理心了解情緒管理的重要。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舞台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  <w:p w:rsidR="009213A9" w:rsidRDefault="009213A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【家庭教育】家J3 了解人際交往、親密關係的發展，以及溝通與衝突處理。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12/20~12/26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Fa-IV-1:自我認同與自我實現。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Fa-IV-4:情緒與壓力因應與調適的方案。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2a-IV-2:自主思考健康問題所造成的威脅感與嚴重性。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3b-IV-1:熟悉各種自我調適技能。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第2章與壓力同行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活動：每人寫下最近感覺到壓力的事件。覺察自己在面對壓力時，生理、心理、行為上可能會有哪些反應。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1.相關電子設備、電腦、相關教學投影片、影音檔。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生J2:探討完整的人的各個面向，包括身體與心理、理性與感性、自由與命定、境遇與嚮往，理解人的主體能動性，培養適切的自我觀。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【家庭暴力防治教育】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suppressAutoHyphens w:val="0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九年級第二次複習考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暫</w:t>
            </w:r>
            <w:r>
              <w:rPr>
                <w:color w:val="FF0000"/>
                <w:sz w:val="24"/>
                <w:szCs w:val="24"/>
              </w:rPr>
              <w:t xml:space="preserve">)   </w:t>
            </w:r>
            <w:r>
              <w:rPr>
                <w:color w:val="FF0000"/>
                <w:sz w:val="24"/>
                <w:szCs w:val="24"/>
              </w:rPr>
              <w:br/>
              <w:t xml:space="preserve">24 </w:t>
            </w:r>
            <w:r>
              <w:rPr>
                <w:color w:val="FF0000"/>
                <w:sz w:val="24"/>
                <w:szCs w:val="24"/>
              </w:rPr>
              <w:t>八年級英語歌唱比賽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暫</w:t>
            </w:r>
            <w:r>
              <w:rPr>
                <w:color w:val="FF0000"/>
                <w:sz w:val="24"/>
                <w:szCs w:val="24"/>
              </w:rPr>
              <w:t>)</w:t>
            </w:r>
          </w:p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12/27~1/2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Fa-IV-1:自我認同與自我實現。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Fa-IV-4:情緒與壓力因應與調適的方案。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1a-IV-2:分析個人與群體健康的影響因素。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2a-IV-2:自主思考健康問題所造成的威脅感與嚴重性。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3b-IV-1:熟悉各種自我調適技能。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第2章與壓力同行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活動：好朋友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紓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壓簽名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介紹面對壓力時的調適方法，並能選擇適合自己的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紓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壓方式。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9213A9" w:rsidRDefault="009213A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互動紀錄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生J2:探討完整的人的各個面向，包括身體與心理、理性與感性、自由與命定、境遇與嚮往，理解人的主體能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動性，培養適切的自我觀。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【家庭暴力防治教育】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1/3~1/9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Fa-IV-4:情緒與壓力因應與調適的方案。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Fa-IV-5:心理健康的促進方法與異常行為的預防方法。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1a-IV-3:評估內在與外在的行為對健康造成的衝擊與風險。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2a-IV-2:自主思考健康問題所造成的威脅感與嚴重性。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3b-IV-2:熟悉各種人際溝通互動技能。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4a-IV-1:運用適切的健康資訊、產品與服務，擬定健康行動策略。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4a-IV-2:自我監督、增強個人促進健康的行動，並反省修正。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第3章身心健康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迷惘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介紹思覺失調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症，了解提早治療可以回歸正常生活。</w:t>
            </w:r>
          </w:p>
          <w:p w:rsidR="009213A9" w:rsidRDefault="009213A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1.相關電子設備、電腦、相關教學投影片、影音檔。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1.口頭評量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2.上課參與度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【人權教育】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人J6:正視社會中的各種歧視，並採取行動來關懷與保護弱勢。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【家庭暴力防治教育】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七八九藝能科考試</w:t>
            </w: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1/10~1/16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Fa-IV-4:情緒與壓力因應與調適的方案。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Fa-IV-5:心理健康的促進方法與異常行為的預防方法。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1a-IV-3:評估內在與外在的行為對健康造成的衝擊與風險。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2a-IV-2:自主思考健康問題所造成的威脅感與嚴重性。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3b-IV-2:熟悉各種人際溝通互動技能。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4a-IV-1:運用適切的健康資訊、產品與服務，擬定健康行動策略。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4a-IV-2:自我監督、增強個人促進健康的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第3章身心健康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迷惘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觀賞奧斯卡最佳影片-美麗境界(上)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1.相關電子設備、電腦、影片。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上課參與度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【人權教育】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人J6:正視社會中的各種歧視，並採取行動來關懷與保護弱勢。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九藝能科考試</w:t>
            </w:r>
          </w:p>
        </w:tc>
      </w:tr>
      <w:tr w:rsidR="009213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1/17~1/21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Fa-IV-4:情緒與壓力因應與調適的方案。</w:t>
            </w:r>
          </w:p>
          <w:p w:rsidR="009213A9" w:rsidRDefault="00522688">
            <w:pPr>
              <w:ind w:firstLine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Fa-IV-5:心理健康的促進方法與異常行為的預防方法。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1a-IV-3:評估內在與外在的行為對健康造成的衝擊與風險。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2a-IV-2:自主思考健康問題所造成的威脅感與嚴重性。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3b-IV-2:熟悉各種人際溝通互動技能。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4a-IV-1:運用適切的健康資訊、產品與服務，擬定健康行動策略。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4a-IV-2:自我監督、增強個人促進健康的行動，並反省修正。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第3章身心健康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迷惘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觀賞奧斯卡最佳影片-美麗境界(下)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1.相關電子設備、電腦、影片。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上課參與度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【人權教育】</w:t>
            </w:r>
          </w:p>
          <w:p w:rsidR="009213A9" w:rsidRDefault="0052268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人J6:正視社會中的各種歧視，並採取行動來關懷與保護弱勢。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3A9" w:rsidRDefault="00522688">
            <w:pPr>
              <w:suppressAutoHyphens w:val="0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第三次定期評量</w:t>
            </w:r>
          </w:p>
          <w:p w:rsidR="009213A9" w:rsidRDefault="009213A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213A9" w:rsidRDefault="009213A9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9213A9" w:rsidRDefault="00522688">
      <w:r>
        <w:rPr>
          <w:rFonts w:ascii="標楷體" w:eastAsia="標楷體" w:hAnsi="標楷體" w:cs="標楷體"/>
          <w:b/>
          <w:color w:val="auto"/>
          <w:sz w:val="28"/>
          <w:szCs w:val="28"/>
        </w:rPr>
        <w:lastRenderedPageBreak/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9213A9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9213A9" w:rsidRDefault="00522688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9213A9" w:rsidRDefault="0052268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9213A9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9213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9213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52268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9213A9" w:rsidRDefault="0052268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9213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3A9" w:rsidRDefault="009213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0AE8" w:rsidTr="00880AE8">
        <w:trPr>
          <w:trHeight w:val="515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left"/>
            </w:pPr>
            <w:r w:rsidRPr="00C36353">
              <w:rPr>
                <w:rFonts w:hint="eastAsia"/>
              </w:rPr>
              <w:t>鏡中自我大不同</w:t>
            </w:r>
          </w:p>
          <w:p w:rsidR="00880AE8" w:rsidRDefault="00880AE8" w:rsidP="00880AE8">
            <w:pPr>
              <w:jc w:val="left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>J</w:t>
            </w:r>
            <w:r>
              <w:t>5</w:t>
            </w:r>
            <w:r>
              <w:rPr>
                <w:rFonts w:hint="eastAsia"/>
              </w:rPr>
              <w:t>、性</w:t>
            </w:r>
            <w:r>
              <w:rPr>
                <w:rFonts w:hint="eastAsia"/>
              </w:rPr>
              <w:t>J</w:t>
            </w:r>
            <w:r>
              <w:t>6</w:t>
            </w:r>
          </w:p>
          <w:p w:rsidR="00880AE8" w:rsidRDefault="00880AE8" w:rsidP="00880AE8">
            <w:pPr>
              <w:jc w:val="left"/>
            </w:pPr>
            <w:r>
              <w:rPr>
                <w:rFonts w:hint="eastAsia"/>
              </w:rPr>
              <w:t>身體數字大解密</w:t>
            </w:r>
          </w:p>
          <w:p w:rsidR="00880AE8" w:rsidRDefault="00880AE8" w:rsidP="00880AE8">
            <w:pPr>
              <w:jc w:val="left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>J1</w:t>
            </w:r>
            <w:r>
              <w:rPr>
                <w:rFonts w:hint="eastAsia"/>
              </w:rPr>
              <w:t>、性</w:t>
            </w:r>
            <w:r>
              <w:rPr>
                <w:rFonts w:hint="eastAsia"/>
              </w:rPr>
              <w:t>J</w:t>
            </w:r>
            <w:r>
              <w:t>2</w:t>
            </w:r>
            <w:r>
              <w:rPr>
                <w:rFonts w:hint="eastAsia"/>
              </w:rPr>
              <w:t>、性</w:t>
            </w:r>
            <w:r>
              <w:rPr>
                <w:rFonts w:hint="eastAsia"/>
              </w:rPr>
              <w:t>J</w:t>
            </w:r>
            <w:r>
              <w:t>3</w:t>
            </w:r>
          </w:p>
        </w:tc>
      </w:tr>
      <w:tr w:rsidR="00880AE8" w:rsidTr="00880AE8">
        <w:trPr>
          <w:trHeight w:val="51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4-5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80AE8" w:rsidTr="00C36353">
        <w:trPr>
          <w:trHeight w:val="515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left"/>
            </w:pPr>
            <w:r>
              <w:rPr>
                <w:rFonts w:hint="eastAsia"/>
              </w:rPr>
              <w:t>身體數字大解密</w:t>
            </w:r>
          </w:p>
          <w:p w:rsidR="00880AE8" w:rsidRDefault="00880AE8" w:rsidP="00880AE8">
            <w:pPr>
              <w:jc w:val="left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>J</w:t>
            </w:r>
            <w:r>
              <w:t>5</w:t>
            </w:r>
            <w:r>
              <w:rPr>
                <w:rFonts w:hint="eastAsia"/>
              </w:rPr>
              <w:t>、性</w:t>
            </w:r>
            <w:r>
              <w:rPr>
                <w:rFonts w:hint="eastAsia"/>
              </w:rPr>
              <w:t>J</w:t>
            </w:r>
            <w:r>
              <w:t>6</w:t>
            </w:r>
          </w:p>
        </w:tc>
      </w:tr>
      <w:tr w:rsidR="00880AE8" w:rsidTr="00C36353">
        <w:trPr>
          <w:trHeight w:val="51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0AE8" w:rsidTr="008603B2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14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E8" w:rsidRDefault="00880AE8" w:rsidP="00880AE8">
            <w:r>
              <w:rPr>
                <w:rFonts w:hint="eastAsia"/>
              </w:rPr>
              <w:t>與情緒過招</w:t>
            </w:r>
          </w:p>
          <w:p w:rsidR="00880AE8" w:rsidRDefault="00880AE8" w:rsidP="00880AE8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J5</w:t>
            </w:r>
            <w:r>
              <w:rPr>
                <w:rFonts w:hint="eastAsia"/>
              </w:rPr>
              <w:t>、家</w:t>
            </w:r>
            <w:r>
              <w:rPr>
                <w:rFonts w:hint="eastAsia"/>
              </w:rPr>
              <w:t>J6</w:t>
            </w:r>
          </w:p>
        </w:tc>
      </w:tr>
      <w:tr w:rsidR="00880AE8" w:rsidTr="008603B2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0AE8" w:rsidTr="008603B2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16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0AE8" w:rsidTr="006E3CF9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17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r>
              <w:rPr>
                <w:rFonts w:hint="eastAsia"/>
              </w:rPr>
              <w:t>與壓力同行</w:t>
            </w:r>
          </w:p>
          <w:p w:rsidR="00880AE8" w:rsidRDefault="00880AE8" w:rsidP="00880AE8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J3</w:t>
            </w:r>
          </w:p>
        </w:tc>
      </w:tr>
      <w:tr w:rsidR="00880AE8" w:rsidTr="006E3CF9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18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0AE8" w:rsidTr="006E3CF9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0AE8" w:rsidTr="008A2DE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</w:pPr>
            <w:r>
              <w:rPr>
                <w:rFonts w:ascii="標楷體" w:eastAsia="標楷體" w:hAnsi="標楷體"/>
                <w:color w:val="auto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r>
              <w:rPr>
                <w:rFonts w:hint="eastAsia"/>
              </w:rPr>
              <w:t>成為更好的自己</w:t>
            </w:r>
          </w:p>
          <w:p w:rsidR="00880AE8" w:rsidRDefault="00880AE8" w:rsidP="00880AE8">
            <w:pPr>
              <w:jc w:val="left"/>
            </w:pP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J3</w:t>
            </w:r>
            <w:r>
              <w:rPr>
                <w:rFonts w:hint="eastAsia"/>
              </w:rPr>
              <w:t>、涯</w:t>
            </w:r>
            <w:r>
              <w:rPr>
                <w:rFonts w:hint="eastAsia"/>
              </w:rPr>
              <w:t>J4</w:t>
            </w:r>
          </w:p>
        </w:tc>
      </w:tr>
      <w:tr w:rsidR="00880AE8" w:rsidTr="008A2DE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0AE8" w:rsidTr="008A2DE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AE8" w:rsidRDefault="00880AE8" w:rsidP="00880AE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13A9" w:rsidRDefault="009213A9">
      <w:pPr>
        <w:ind w:firstLine="0"/>
        <w:rPr>
          <w:rFonts w:ascii="標楷體" w:eastAsia="標楷體" w:hAnsi="標楷體"/>
          <w:color w:val="FF0000"/>
          <w:sz w:val="24"/>
          <w:szCs w:val="24"/>
        </w:rPr>
      </w:pPr>
    </w:p>
    <w:p w:rsidR="005C5D13" w:rsidRPr="00225088" w:rsidRDefault="005C5D13" w:rsidP="005C5D13">
      <w:pPr>
        <w:shd w:val="clear" w:color="auto" w:fill="FFFFFF"/>
        <w:suppressAutoHyphens w:val="0"/>
        <w:autoSpaceDN/>
        <w:textAlignment w:val="auto"/>
        <w:rPr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七</w:t>
      </w:r>
      <w:r w:rsidRPr="00225088">
        <w:rPr>
          <w:rFonts w:ascii="標楷體" w:eastAsia="標楷體" w:hAnsi="標楷體" w:hint="eastAsia"/>
          <w:color w:val="auto"/>
          <w:sz w:val="28"/>
          <w:szCs w:val="28"/>
        </w:rPr>
        <w:t>、本課程是否有校外人士協助教學</w:t>
      </w:r>
    </w:p>
    <w:p w:rsidR="005C5D13" w:rsidRPr="00225088" w:rsidRDefault="005C5D13" w:rsidP="005C5D13">
      <w:pPr>
        <w:shd w:val="clear" w:color="auto" w:fill="FFFFFF"/>
        <w:suppressAutoHyphens w:val="0"/>
        <w:autoSpaceDN/>
        <w:textAlignment w:val="auto"/>
      </w:pPr>
      <w:proofErr w:type="gramStart"/>
      <w:r w:rsidRPr="00260436">
        <w:rPr>
          <w:rFonts w:ascii="標楷體" w:eastAsia="標楷體" w:hAnsi="標楷體" w:hint="eastAsia"/>
          <w:color w:val="auto"/>
          <w:sz w:val="24"/>
          <w:szCs w:val="24"/>
          <w:highlight w:val="black"/>
        </w:rPr>
        <w:t>□</w:t>
      </w:r>
      <w:r w:rsidRPr="00225088">
        <w:rPr>
          <w:rFonts w:ascii="標楷體" w:eastAsia="標楷體" w:hAnsi="標楷體" w:hint="eastAsia"/>
          <w:color w:val="auto"/>
          <w:sz w:val="24"/>
          <w:szCs w:val="24"/>
        </w:rPr>
        <w:t>否</w:t>
      </w:r>
      <w:proofErr w:type="gramEnd"/>
      <w:r w:rsidRPr="00225088">
        <w:rPr>
          <w:rFonts w:ascii="標楷體" w:eastAsia="標楷體" w:hAnsi="標楷體" w:hint="eastAsia"/>
          <w:color w:val="auto"/>
          <w:sz w:val="24"/>
          <w:szCs w:val="24"/>
        </w:rPr>
        <w:t>，全學年都沒有(</w:t>
      </w:r>
      <w:proofErr w:type="gramStart"/>
      <w:r w:rsidRPr="00225088">
        <w:rPr>
          <w:rFonts w:ascii="標楷體" w:eastAsia="標楷體" w:hAnsi="標楷體" w:hint="eastAsia"/>
          <w:color w:val="auto"/>
          <w:sz w:val="24"/>
          <w:szCs w:val="24"/>
        </w:rPr>
        <w:t>以下免填</w:t>
      </w:r>
      <w:proofErr w:type="gramEnd"/>
      <w:r w:rsidRPr="00225088">
        <w:rPr>
          <w:rFonts w:ascii="標楷體" w:eastAsia="標楷體" w:hAnsi="標楷體" w:hint="eastAsia"/>
          <w:color w:val="auto"/>
          <w:sz w:val="24"/>
          <w:szCs w:val="24"/>
        </w:rPr>
        <w:t>)</w:t>
      </w:r>
    </w:p>
    <w:p w:rsidR="005C5D13" w:rsidRPr="00225088" w:rsidRDefault="005C5D13" w:rsidP="005C5D13">
      <w:pPr>
        <w:shd w:val="clear" w:color="auto" w:fill="FFFFFF"/>
        <w:suppressAutoHyphens w:val="0"/>
        <w:autoSpaceDN/>
        <w:textAlignment w:val="auto"/>
      </w:pPr>
      <w:r w:rsidRPr="00225088">
        <w:rPr>
          <w:rFonts w:ascii="標楷體" w:eastAsia="標楷體" w:hAnsi="標楷體" w:hint="eastAsia"/>
          <w:color w:val="auto"/>
          <w:sz w:val="24"/>
          <w:szCs w:val="24"/>
        </w:rPr>
        <w:t>□有，部分班級，實施的班級為：___________</w:t>
      </w:r>
    </w:p>
    <w:p w:rsidR="005C5D13" w:rsidRPr="00225088" w:rsidRDefault="005C5D13" w:rsidP="005C5D13">
      <w:pPr>
        <w:shd w:val="clear" w:color="auto" w:fill="FFFFFF"/>
        <w:suppressAutoHyphens w:val="0"/>
        <w:autoSpaceDN/>
        <w:textAlignment w:val="auto"/>
      </w:pPr>
      <w:r w:rsidRPr="00225088">
        <w:rPr>
          <w:rFonts w:ascii="標楷體" w:eastAsia="標楷體" w:hAnsi="標楷體" w:hint="eastAsia"/>
          <w:color w:val="auto"/>
          <w:sz w:val="24"/>
          <w:szCs w:val="24"/>
        </w:rPr>
        <w:t>□有，全學年實施</w:t>
      </w:r>
    </w:p>
    <w:tbl>
      <w:tblPr>
        <w:tblW w:w="15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5C5D13" w:rsidRPr="00225088" w:rsidTr="00B87AF6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jc w:val="center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jc w:val="center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spacing w:before="100"/>
              <w:ind w:firstLine="0"/>
              <w:jc w:val="center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spacing w:before="100"/>
              <w:ind w:firstLine="0"/>
              <w:jc w:val="center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spacing w:before="100"/>
              <w:ind w:firstLine="0"/>
              <w:jc w:val="center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spacing w:before="100"/>
              <w:ind w:firstLine="0"/>
              <w:jc w:val="center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5C5D13" w:rsidRPr="00225088" w:rsidTr="00B87AF6">
        <w:tc>
          <w:tcPr>
            <w:tcW w:w="1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spacing w:before="100" w:after="100"/>
              <w:ind w:firstLine="0"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22508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□簡報□印刷品□影音光碟</w:t>
            </w:r>
          </w:p>
          <w:p w:rsidR="005C5D13" w:rsidRPr="00225088" w:rsidRDefault="005C5D13" w:rsidP="00B87AF6">
            <w:pPr>
              <w:suppressAutoHyphens w:val="0"/>
              <w:autoSpaceDN/>
              <w:spacing w:before="100" w:after="100"/>
              <w:ind w:firstLine="0"/>
              <w:textAlignment w:val="auto"/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</w:pPr>
            <w:r w:rsidRPr="0022508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  <w:rPr>
                <w:rFonts w:hint="eastAsia"/>
              </w:rPr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</w:tr>
      <w:tr w:rsidR="005C5D13" w:rsidRPr="00225088" w:rsidTr="00B87AF6">
        <w:tc>
          <w:tcPr>
            <w:tcW w:w="1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</w:tr>
      <w:tr w:rsidR="005C5D13" w:rsidRPr="00225088" w:rsidTr="00B87AF6">
        <w:tc>
          <w:tcPr>
            <w:tcW w:w="1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D13" w:rsidRPr="00225088" w:rsidRDefault="005C5D13" w:rsidP="00B87AF6">
            <w:pPr>
              <w:suppressAutoHyphens w:val="0"/>
              <w:autoSpaceDN/>
              <w:ind w:firstLine="0"/>
              <w:textAlignment w:val="auto"/>
            </w:pPr>
            <w:r w:rsidRPr="0022508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 </w:t>
            </w:r>
          </w:p>
        </w:tc>
      </w:tr>
    </w:tbl>
    <w:p w:rsidR="005C5D13" w:rsidRPr="00225088" w:rsidRDefault="005C5D13" w:rsidP="005C5D13">
      <w:pPr>
        <w:shd w:val="clear" w:color="auto" w:fill="FFFFFF"/>
        <w:suppressAutoHyphens w:val="0"/>
        <w:autoSpaceDN/>
        <w:textAlignment w:val="auto"/>
      </w:pPr>
      <w:r w:rsidRPr="00225088">
        <w:rPr>
          <w:rFonts w:ascii="標楷體" w:eastAsia="標楷體" w:hAnsi="標楷體" w:hint="eastAsia"/>
          <w:color w:val="auto"/>
          <w:sz w:val="24"/>
          <w:szCs w:val="24"/>
        </w:rPr>
        <w:t>*上述欄位皆與校外人士協助教學與活動之申請表一致</w:t>
      </w:r>
    </w:p>
    <w:p w:rsidR="009213A9" w:rsidRDefault="009213A9">
      <w:pPr>
        <w:rPr>
          <w:rFonts w:ascii="標楷體" w:eastAsia="標楷體" w:hAnsi="標楷體" w:cs="標楷體"/>
          <w:b/>
          <w:sz w:val="24"/>
          <w:szCs w:val="24"/>
        </w:rPr>
      </w:pPr>
      <w:bookmarkStart w:id="0" w:name="_GoBack"/>
      <w:bookmarkEnd w:id="0"/>
    </w:p>
    <w:sectPr w:rsidR="009213A9">
      <w:footerReference w:type="default" r:id="rId8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7C5" w:rsidRDefault="005D07C5">
      <w:r>
        <w:separator/>
      </w:r>
    </w:p>
  </w:endnote>
  <w:endnote w:type="continuationSeparator" w:id="0">
    <w:p w:rsidR="005D07C5" w:rsidRDefault="005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688" w:rsidRDefault="00522688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80AE8">
      <w:rPr>
        <w:noProof/>
        <w:lang w:val="zh-TW"/>
      </w:rPr>
      <w:t>4</w:t>
    </w:r>
    <w:r>
      <w:rPr>
        <w:lang w:val="zh-TW"/>
      </w:rPr>
      <w:fldChar w:fldCharType="end"/>
    </w:r>
  </w:p>
  <w:p w:rsidR="00522688" w:rsidRDefault="0052268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7C5" w:rsidRDefault="005D07C5">
      <w:r>
        <w:separator/>
      </w:r>
    </w:p>
  </w:footnote>
  <w:footnote w:type="continuationSeparator" w:id="0">
    <w:p w:rsidR="005D07C5" w:rsidRDefault="005D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85AFE"/>
    <w:multiLevelType w:val="multilevel"/>
    <w:tmpl w:val="08306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A9"/>
    <w:rsid w:val="00522688"/>
    <w:rsid w:val="005C5D13"/>
    <w:rsid w:val="005D07C5"/>
    <w:rsid w:val="00880AE8"/>
    <w:rsid w:val="009213A9"/>
    <w:rsid w:val="00C36353"/>
    <w:rsid w:val="00E0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244A"/>
  <w15:docId w15:val="{8A1B6E35-3C05-4BFE-94F4-6DE8BDD1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1232</Words>
  <Characters>7027</Characters>
  <Application>Microsoft Office Word</Application>
  <DocSecurity>0</DocSecurity>
  <Lines>58</Lines>
  <Paragraphs>16</Paragraphs>
  <ScaleCrop>false</ScaleCrop>
  <Company>Microsoft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</dc:creator>
  <cp:lastModifiedBy>user</cp:lastModifiedBy>
  <cp:revision>4</cp:revision>
  <cp:lastPrinted>2021-04-10T08:11:00Z</cp:lastPrinted>
  <dcterms:created xsi:type="dcterms:W3CDTF">2021-06-23T02:45:00Z</dcterms:created>
  <dcterms:modified xsi:type="dcterms:W3CDTF">2021-06-23T07:35:00Z</dcterms:modified>
</cp:coreProperties>
</file>