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1711A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11711A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3423D0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11711A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陳怡菁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11711A" w:rsidRPr="0011711A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11711A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11711A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3423D0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3423D0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3423D0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3423D0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23D0" w:rsidRPr="003423D0" w:rsidRDefault="003423D0" w:rsidP="003423D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423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社-J-A2 覺察人類生活相關議題，進而分析判斷及反思，並嘗試改善或解決問題。</w:t>
            </w:r>
          </w:p>
          <w:p w:rsidR="003423D0" w:rsidRPr="003423D0" w:rsidRDefault="003423D0" w:rsidP="003423D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423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社-J-B1 運用文字、語言、表格與圖像等表徵符號，表達人類生活的豐富面貌，並能促進相互溝通與理解。</w:t>
            </w:r>
          </w:p>
          <w:p w:rsidR="003423D0" w:rsidRPr="003423D0" w:rsidRDefault="003423D0" w:rsidP="003423D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423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社-J-B3 欣賞不同時空環境下形塑的自然、族群與文化之美，增進生活的豐富性。</w:t>
            </w:r>
          </w:p>
          <w:p w:rsidR="003423D0" w:rsidRPr="003423D0" w:rsidRDefault="003423D0" w:rsidP="003423D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423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具備同理與理性溝通的知能與態度，發展與人合作的互動關係。</w:t>
            </w:r>
          </w:p>
          <w:p w:rsidR="00F6602E" w:rsidRPr="00B62FC1" w:rsidRDefault="003423D0" w:rsidP="003423D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423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社-J-C3 尊重並欣賞各族群文化的多樣性，了解</w:t>
            </w:r>
            <w:proofErr w:type="gramStart"/>
            <w:r w:rsidRPr="003423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文化間的相互</w:t>
            </w:r>
            <w:proofErr w:type="gramEnd"/>
            <w:r w:rsidRPr="003423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關聯，以及臺灣與國際社會的互動關係。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500692" w:rsidRDefault="006F68F5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6F68F5" w:rsidRPr="00500692" w:rsidRDefault="00C26FF7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proofErr w:type="gramStart"/>
            <w:r w:rsidR="006F68F5"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500692" w:rsidRDefault="006F68F5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="00B858CC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B858CC"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11217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170" w:rsidRPr="00500692" w:rsidRDefault="00112170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170" w:rsidRPr="00500692" w:rsidRDefault="0011217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0D0DBA" w:rsidRPr="00500692" w:rsidTr="00877A9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DBA" w:rsidRPr="00616BD7" w:rsidRDefault="000D0DBA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D0DBA" w:rsidRPr="00616BD7" w:rsidRDefault="000D0DBA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>Ba-</w:t>
            </w: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>-1</w:t>
            </w: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 xml:space="preserve"> 自然環境的地區差異。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>Ba-</w:t>
            </w: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 xml:space="preserve">-2 </w:t>
            </w: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傳統維生方式與人口分布。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>單元1</w:t>
            </w: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中國的人口分布與自然環境</w:t>
            </w:r>
          </w:p>
          <w:p w:rsidR="000D0DBA" w:rsidRPr="004833C5" w:rsidRDefault="000D0DBA" w:rsidP="00517D40">
            <w:pPr>
              <w:pStyle w:val="1-1-1"/>
              <w:spacing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t>1-1</w:t>
            </w:r>
            <w:r w:rsidRPr="004833C5"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  <w:t xml:space="preserve"> </w:t>
            </w:r>
            <w:r w:rsidRPr="004833C5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t>中國人口主要分布在哪裡?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1-2中國各地的傳統維生方式有何差異?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0D0DBA" w:rsidRPr="004833C5" w:rsidRDefault="000D0DBA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0DBA" w:rsidRPr="00500692" w:rsidRDefault="000D0DBA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D0DBA" w:rsidRPr="00500692" w:rsidTr="00877A9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DBA" w:rsidRPr="00616BD7" w:rsidRDefault="000D0DBA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>Ba-</w:t>
            </w: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>-1</w:t>
            </w: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 xml:space="preserve"> 自然環境的地區差異。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>Ba-</w:t>
            </w: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 xml:space="preserve">-2 </w:t>
            </w: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傳統維生方式與人口分布。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>單元1</w:t>
            </w: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中國的人口分布與自然環境</w:t>
            </w:r>
          </w:p>
          <w:p w:rsidR="000D0DBA" w:rsidRPr="004833C5" w:rsidRDefault="000D0DBA" w:rsidP="00517D40">
            <w:pPr>
              <w:pStyle w:val="1-1-1"/>
              <w:spacing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t>1-1</w:t>
            </w:r>
            <w:r w:rsidRPr="004833C5"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  <w:t xml:space="preserve"> </w:t>
            </w:r>
            <w:r w:rsidRPr="004833C5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t>中國人口主要分布在哪裡?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1-2中國各地的傳統維生方式有何差異?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0D0DBA" w:rsidRPr="004833C5" w:rsidRDefault="000D0DBA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0DBA" w:rsidRPr="00556282" w:rsidRDefault="000D0DBA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0D0DBA" w:rsidRPr="00500692" w:rsidTr="00877A9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DBA" w:rsidRPr="00616BD7" w:rsidRDefault="000D0DBA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>Ba-</w:t>
            </w: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>-1</w:t>
            </w: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 xml:space="preserve"> 自然環境的地區差異。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>Ba-</w:t>
            </w: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 xml:space="preserve">-2 </w:t>
            </w: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傳統維生方</w:t>
            </w: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式與人口分布。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社1a-Ⅳ-1發覺生活經驗或社會現象與社會領域內容知識的關係。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單元1</w:t>
            </w: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中國的人口分布與自然環境</w:t>
            </w:r>
          </w:p>
          <w:p w:rsidR="000D0DBA" w:rsidRPr="004833C5" w:rsidRDefault="000D0DBA" w:rsidP="00517D40">
            <w:pPr>
              <w:pStyle w:val="1-1-1"/>
              <w:spacing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lastRenderedPageBreak/>
              <w:t>1-1</w:t>
            </w:r>
            <w:r w:rsidRPr="004833C5"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  <w:t xml:space="preserve"> </w:t>
            </w:r>
            <w:r w:rsidRPr="004833C5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t>中國人口主要分布在哪裡?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1-2中國各地的傳統維生方式有何差異?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0D0DBA" w:rsidRPr="004833C5" w:rsidRDefault="000D0DBA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</w:t>
            </w:r>
            <w:r w:rsidRPr="004833C5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性。</w:t>
            </w:r>
          </w:p>
          <w:p w:rsidR="000D0DBA" w:rsidRPr="004833C5" w:rsidRDefault="000D0DBA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0DBA" w:rsidRPr="00500692" w:rsidRDefault="000D0DBA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56C9" w:rsidRPr="00500692" w:rsidTr="00D2781F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6C9" w:rsidRPr="00616BD7" w:rsidRDefault="000456C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Ba-</w:t>
            </w: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3</w:t>
            </w: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 xml:space="preserve"> </w:t>
            </w: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人口成長、人口遷移與文化擴散。</w:t>
            </w:r>
          </w:p>
          <w:p w:rsidR="000456C9" w:rsidRPr="00DB57EA" w:rsidRDefault="000456C9" w:rsidP="00517D40">
            <w:pPr>
              <w:pStyle w:val="1-1-1"/>
              <w:spacing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地1a-Ⅳ-2說明重要環境、經濟與文化</w:t>
            </w:r>
            <w:proofErr w:type="gramStart"/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議題間的相互</w:t>
            </w:r>
            <w:proofErr w:type="gramEnd"/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關係。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單元2</w:t>
            </w: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中國的人口成長與遷移</w:t>
            </w:r>
          </w:p>
          <w:p w:rsidR="000456C9" w:rsidRPr="00DB57EA" w:rsidRDefault="000456C9" w:rsidP="00517D40">
            <w:pPr>
              <w:pStyle w:val="1-1-1"/>
              <w:spacing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t>2-1中國要面對哪些人口問題？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2-2中國人口遷移造成哪些影響？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環J1了解生物多樣性及環境承載力的重要性。</w:t>
            </w:r>
          </w:p>
          <w:p w:rsidR="000456C9" w:rsidRPr="00DB57EA" w:rsidRDefault="000456C9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0456C9" w:rsidRPr="00DB57EA" w:rsidRDefault="000456C9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海J5了解我國國土地理位置的特色及重要性。</w:t>
            </w:r>
          </w:p>
          <w:p w:rsidR="000456C9" w:rsidRPr="00DB57EA" w:rsidRDefault="000456C9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海J6了解與日常生活相關的海洋法規。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海J9了解我國與其他國家海洋文化的異同。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6C9" w:rsidRPr="00500692" w:rsidRDefault="000456C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56C9" w:rsidRPr="00500692" w:rsidTr="00D2781F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6C9" w:rsidRPr="00616BD7" w:rsidRDefault="000456C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Ba-</w:t>
            </w: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3</w:t>
            </w: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 xml:space="preserve"> </w:t>
            </w: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人口成長、人口遷移與文化擴散。</w:t>
            </w:r>
          </w:p>
          <w:p w:rsidR="000456C9" w:rsidRPr="00DB57EA" w:rsidRDefault="000456C9" w:rsidP="00517D40">
            <w:pPr>
              <w:pStyle w:val="1-1-1"/>
              <w:spacing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地1a-Ⅳ-2說明</w:t>
            </w: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重要環境、經濟與文化</w:t>
            </w:r>
            <w:proofErr w:type="gramStart"/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議題間的相互</w:t>
            </w:r>
            <w:proofErr w:type="gramEnd"/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關係。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單元2</w:t>
            </w: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中國的人口成長與遷移</w:t>
            </w:r>
          </w:p>
          <w:p w:rsidR="000456C9" w:rsidRPr="00DB57EA" w:rsidRDefault="000456C9" w:rsidP="00517D40">
            <w:pPr>
              <w:pStyle w:val="1-1-1"/>
              <w:spacing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t>2-1中國要面對哪些人口問題？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2-2中國人口遷移造成哪些影響？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環J1了解生物多樣性及環境承載力的重要性。</w:t>
            </w:r>
          </w:p>
          <w:p w:rsidR="000456C9" w:rsidRPr="00DB57EA" w:rsidRDefault="000456C9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</w:t>
            </w: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發展面對氣候變遷的脆弱性與韌性。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0456C9" w:rsidRPr="00DB57EA" w:rsidRDefault="000456C9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海J5了解我國國土地理位置的特色及重要性。</w:t>
            </w:r>
          </w:p>
          <w:p w:rsidR="000456C9" w:rsidRPr="00DB57EA" w:rsidRDefault="000456C9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海J6了解與日常生活相關的海洋法規。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海J9了解我國與其他國家海洋文化的異同。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6C9" w:rsidRPr="00500692" w:rsidRDefault="000456C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56C9" w:rsidRPr="00500692" w:rsidTr="009426B2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6C9" w:rsidRPr="00616BD7" w:rsidRDefault="000456C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Ba-</w:t>
            </w: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3</w:t>
            </w: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 xml:space="preserve"> </w:t>
            </w: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人口成長、人口遷移與文化擴散。</w:t>
            </w:r>
          </w:p>
          <w:p w:rsidR="000456C9" w:rsidRPr="00DB57EA" w:rsidRDefault="000456C9" w:rsidP="00517D40">
            <w:pPr>
              <w:pStyle w:val="1-1-1"/>
              <w:spacing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地1a-Ⅳ-2說明重要環境、經濟與文化</w:t>
            </w:r>
            <w:proofErr w:type="gramStart"/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議題間的相互</w:t>
            </w:r>
            <w:proofErr w:type="gramEnd"/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關係。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單元2</w:t>
            </w: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中國的人口成長與遷移</w:t>
            </w:r>
          </w:p>
          <w:p w:rsidR="000456C9" w:rsidRPr="00DB57EA" w:rsidRDefault="000456C9" w:rsidP="00517D40">
            <w:pPr>
              <w:pStyle w:val="1-1-1"/>
              <w:spacing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t>2-1中國要面對哪些人口問題？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2-2中國人口遷移造成哪些影響？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環J1了解生物多樣性及環境承載力的重要性。</w:t>
            </w:r>
          </w:p>
          <w:p w:rsidR="000456C9" w:rsidRPr="00DB57EA" w:rsidRDefault="000456C9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0456C9" w:rsidRPr="00DB57EA" w:rsidRDefault="000456C9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海J5了解我國國土地理位置的特色及重要性。</w:t>
            </w:r>
          </w:p>
          <w:p w:rsidR="000456C9" w:rsidRPr="00DB57EA" w:rsidRDefault="000456C9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海J6了解與日常生活相關的海洋法規。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海J9了解我國</w:t>
            </w: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與其他國家海洋文化的異同。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6C9" w:rsidRPr="00500692" w:rsidRDefault="000456C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56C9" w:rsidRPr="00500692" w:rsidTr="002B712B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6C9" w:rsidRPr="00616BD7" w:rsidRDefault="000456C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段考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地1a-Ⅳ-2說明重要環境、經濟與文化</w:t>
            </w:r>
            <w:proofErr w:type="gramStart"/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議題間的相互</w:t>
            </w:r>
            <w:proofErr w:type="gramEnd"/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關係。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單元2</w:t>
            </w: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中國的人口成長與遷移</w:t>
            </w:r>
          </w:p>
          <w:p w:rsidR="000456C9" w:rsidRPr="00DB57EA" w:rsidRDefault="000456C9" w:rsidP="00517D40">
            <w:pPr>
              <w:pStyle w:val="1-1-1"/>
              <w:spacing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t>2-1中國要面對哪些人口問題？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2-2中國人口遷移造成哪些影響？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環J1了解生物多樣性及環境承載力的重要性。</w:t>
            </w:r>
          </w:p>
          <w:p w:rsidR="000456C9" w:rsidRPr="00DB57EA" w:rsidRDefault="000456C9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0456C9" w:rsidRPr="00DB57EA" w:rsidRDefault="000456C9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海J5了解我國國土地理位置的特色及重要性。</w:t>
            </w:r>
          </w:p>
          <w:p w:rsidR="000456C9" w:rsidRPr="00DB57EA" w:rsidRDefault="000456C9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海J6了解與日常生活相關的海洋法規。</w:t>
            </w:r>
          </w:p>
          <w:p w:rsidR="000456C9" w:rsidRPr="00DB57EA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DB57EA">
              <w:rPr>
                <w:rFonts w:ascii="標楷體" w:eastAsia="標楷體" w:hAnsi="標楷體" w:cs="標楷體"/>
                <w:snapToGrid w:val="0"/>
                <w:color w:val="auto"/>
              </w:rPr>
              <w:t>海J9了解我國與其他國家海洋文化的異同。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6C9" w:rsidRPr="00500692" w:rsidRDefault="000456C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0456C9" w:rsidRPr="00500692" w:rsidTr="005E0F2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6C9" w:rsidRPr="00616BD7" w:rsidRDefault="000456C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Bb-</w:t>
            </w: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 xml:space="preserve">-1 </w:t>
            </w: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產業活動的轉型。</w:t>
            </w:r>
          </w:p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Bb-</w:t>
            </w: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 xml:space="preserve">-2 </w:t>
            </w: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經濟發展的地區差異。</w:t>
            </w:r>
          </w:p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單元3</w:t>
            </w: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中國的產業轉型與區域差異</w:t>
            </w:r>
          </w:p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3-1中國的產業發展有什麼轉變？</w:t>
            </w:r>
          </w:p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3-2經濟轉型後為何產生區域差異的現象？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環J4了解永續發展的意義（環境、社會、與經濟的均衡發展）與原則。</w:t>
            </w:r>
          </w:p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</w:t>
            </w: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發展面對氣候變遷的脆弱性與韌性。</w:t>
            </w:r>
          </w:p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海J3了解沿海或河岸的環境與居民生活及休閒方式。</w:t>
            </w:r>
          </w:p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0456C9" w:rsidRPr="003F6352" w:rsidRDefault="000456C9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56C9" w:rsidRPr="00500692" w:rsidRDefault="000456C9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3E2C" w:rsidRPr="00500692" w:rsidTr="00496F0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616BD7" w:rsidRDefault="006D3E2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Bb-</w:t>
            </w: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 xml:space="preserve">-1 </w:t>
            </w: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產業活動的轉型。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Bb-</w:t>
            </w: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 xml:space="preserve">-2 </w:t>
            </w: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經濟發展的地區差異。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單元3</w:t>
            </w: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中國的產業轉型與區域差異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3-1中國的產業發展有什麼轉變？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3-2經濟轉型後為何產生區域差異的現象？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環J4了解永續發展的意義（環境、社會、與經濟的均衡發展）與原則。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</w:t>
            </w: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發展面對氣候變遷的脆弱性與韌性。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海J3了解沿海或河岸的環境與居民生活及休閒方式。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E2C" w:rsidRPr="00500692" w:rsidRDefault="006D3E2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3E2C" w:rsidRPr="00500692" w:rsidTr="0061031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616BD7" w:rsidRDefault="006D3E2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Bb-</w:t>
            </w: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 xml:space="preserve">-1 </w:t>
            </w: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產業活動的轉型。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Bb-</w:t>
            </w: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 xml:space="preserve">-2 </w:t>
            </w: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經濟發展的地區差異。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單元3</w:t>
            </w: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中國的產業轉型與區域差異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3-1中國的產業發展有什麼轉變？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3-2經濟轉型後為何產生區域差異的現象？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環J4了解永續發展的意義（環境、社會、與經濟的均衡發展）與原則。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</w:t>
            </w: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發展面對氣候變遷的脆弱性與韌性。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海J3了解沿海或河岸的環境與居民生活及休閒方式。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6D3E2C" w:rsidRPr="003F6352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3F6352">
              <w:rPr>
                <w:rFonts w:ascii="標楷體" w:eastAsia="標楷體" w:hAnsi="標楷體" w:cs="標楷體"/>
                <w:snapToGrid w:val="0"/>
                <w:color w:val="auto"/>
              </w:rPr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E2C" w:rsidRPr="00500692" w:rsidRDefault="006D3E2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3E2C" w:rsidRPr="00500692" w:rsidTr="00FF1CF0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616BD7" w:rsidRDefault="006D3E2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Bb-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 xml:space="preserve">-3 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經濟發展與全球關連。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Bb-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4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 xml:space="preserve"> 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問題探究：經濟發展與環境衝擊。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地1a-Ⅳ-2說明重要環境、經濟與文化</w:t>
            </w:r>
            <w:proofErr w:type="gramStart"/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議題間的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相互</w:t>
            </w:r>
            <w:proofErr w:type="gramEnd"/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關係。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單元4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全球化下的中國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4-1中國在全球貿易中所扮演的角色為何？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4-2中國經濟發展對全球有何衝擊？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活、生命、社會發展與經濟產業的衝擊。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海J1參與多元海洋休閒與水域活動，熟練各種水域求生技能。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海J2認識並參與安全的海洋生態旅遊。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海J3了解沿海或河岸的環境與居民生活及休閒方式。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海J13探討海洋對陸上環境與生活的影響。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E2C" w:rsidRPr="00500692" w:rsidRDefault="006D3E2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3E2C" w:rsidRPr="00500692" w:rsidTr="005212E3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616BD7" w:rsidRDefault="006D3E2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Bb-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 xml:space="preserve">-3 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經濟發展與全球關連。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Bb-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4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 xml:space="preserve"> 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問題探究：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經濟發展與環境衝擊。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社1a-Ⅳ-1發覺生活經驗或社會現象與社會領域內容知識的關係。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地1a-Ⅳ-2說明重要環境、經濟與文化</w:t>
            </w:r>
            <w:proofErr w:type="gramStart"/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議題間的相互</w:t>
            </w:r>
            <w:proofErr w:type="gramEnd"/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關係。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單元4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全球化下的中國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4-1中國在全球貿易中所扮演的角色為何？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4-2中國經濟發展對全球有何衝擊？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性。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海J1參與多元海洋休閒與水域活動，熟練各種水域求生技能。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海J2認識並參與安全的海洋生態旅遊。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海J3了解沿海或河岸的環境與居民生活及休閒方式。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海J13探討海洋對陸上環境與生活的影響。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E2C" w:rsidRPr="00500692" w:rsidRDefault="006D3E2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3E2C" w:rsidRPr="00500692" w:rsidTr="00DC28E3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616BD7" w:rsidRDefault="006D3E2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Bb-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 xml:space="preserve">-3 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經濟發展與全球關連。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Bb-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4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 xml:space="preserve"> 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問題探究：經濟發展與環境衝擊。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地1a-Ⅳ-2說明重要環境、經濟與文化</w:t>
            </w:r>
            <w:proofErr w:type="gramStart"/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議題間的相互</w:t>
            </w:r>
            <w:proofErr w:type="gramEnd"/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關係。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單元4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全球化下的中國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4-1中國在全球貿易中所扮演的角色為何？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4-2中國經濟發展對全球有何衝擊？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海J1參與多元海洋休閒與水域活動，熟練各種水域求生技能。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海J2認識並參與安全的海洋生態旅遊。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海J3了解沿海或河岸的環境與居民生活及休閒方式。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海J13探討海洋對陸上環境與生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活的影響。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E2C" w:rsidRPr="00500692" w:rsidRDefault="006D3E2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3E2C" w:rsidRPr="00500692" w:rsidTr="00A601E4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616BD7" w:rsidRDefault="006D3E2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段考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地1a-Ⅳ-2說明重要環境、經濟與文化</w:t>
            </w:r>
            <w:proofErr w:type="gramStart"/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議題間的相互</w:t>
            </w:r>
            <w:proofErr w:type="gramEnd"/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關係。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單元4</w:t>
            </w: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全球化下的中國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4-1中國在全球貿易中所扮演的角色為何？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4-2中國經濟發展對全球有何衝擊？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環J8了解臺灣生態環境及社會發展面對氣候變遷的脆弱性與韌性。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海J1參與多元海洋休閒與水域活動，熟練各種水域求生技能。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海J2認識並參與安全的海洋生態旅遊。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海J3了解沿海或河岸的環境與居民生活及休閒方式。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</w:t>
            </w: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的特色、成因與災害。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7B1B8D">
              <w:rPr>
                <w:rFonts w:ascii="標楷體" w:eastAsia="標楷體" w:hAnsi="標楷體" w:cs="標楷體"/>
                <w:snapToGrid w:val="0"/>
                <w:color w:val="auto"/>
              </w:rPr>
              <w:t>海J13探討海洋對陸上環境與生活的影響。</w:t>
            </w:r>
          </w:p>
          <w:p w:rsidR="006D3E2C" w:rsidRPr="007B1B8D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E2C" w:rsidRPr="00556282" w:rsidRDefault="006D3E2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11/29~30段考</w:t>
            </w:r>
          </w:p>
        </w:tc>
      </w:tr>
      <w:tr w:rsidR="006D3E2C" w:rsidRPr="00500692" w:rsidTr="00F6156B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616BD7" w:rsidRDefault="006D3E2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proofErr w:type="spellStart"/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Bc</w:t>
            </w:r>
            <w:proofErr w:type="spellEnd"/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 xml:space="preserve">-1 </w:t>
            </w: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自然環境與資源。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單元5</w:t>
            </w:r>
            <w:r w:rsidRPr="00465347">
              <w:rPr>
                <w:rFonts w:ascii="MS Gothic" w:eastAsia="MS Gothic" w:hAnsi="MS Gothic" w:cs="MS Gothic" w:hint="eastAsia"/>
                <w:snapToGrid w:val="0"/>
                <w:color w:val="auto"/>
              </w:rPr>
              <w:t> </w:t>
            </w: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大洋洲與兩極地區的自然環境及氣候變遷</w:t>
            </w:r>
          </w:p>
          <w:p w:rsidR="006D3E2C" w:rsidRPr="00465347" w:rsidRDefault="006D3E2C" w:rsidP="00517D40">
            <w:pPr>
              <w:pStyle w:val="1-1-1"/>
              <w:spacing w:before="0" w:beforeAutospacing="0" w:after="0" w:afterAutospacing="0"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t>5-1大洋洲能提供哪些資源？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5-2為何能從兩極地區了解全球環境變遷？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環J7透過「碳循環」，了解化石燃料與溫室氣體、全球暖化、及氣候變遷的關係。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環J12認識不同類型災害可能伴隨的危險，學習適當預防與避難行為。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環J13參與防災疏散演練。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</w:t>
            </w: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的特色、成因與災害。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E2C" w:rsidRPr="00500692" w:rsidRDefault="006D3E2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3E2C" w:rsidRPr="00500692" w:rsidTr="00F6156B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616BD7" w:rsidRDefault="006D3E2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proofErr w:type="spellStart"/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Bc</w:t>
            </w:r>
            <w:proofErr w:type="spellEnd"/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 xml:space="preserve">-1 </w:t>
            </w: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自然環境與資源。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單元5</w:t>
            </w:r>
            <w:r w:rsidRPr="00465347">
              <w:rPr>
                <w:rFonts w:ascii="MS Gothic" w:eastAsia="MS Gothic" w:hAnsi="MS Gothic" w:cs="MS Gothic" w:hint="eastAsia"/>
                <w:snapToGrid w:val="0"/>
                <w:color w:val="auto"/>
              </w:rPr>
              <w:t> </w:t>
            </w: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大洋洲與兩極地區的自然環境及氣候變遷</w:t>
            </w:r>
          </w:p>
          <w:p w:rsidR="006D3E2C" w:rsidRPr="00465347" w:rsidRDefault="006D3E2C" w:rsidP="00517D40">
            <w:pPr>
              <w:pStyle w:val="1-1-1"/>
              <w:spacing w:before="0" w:beforeAutospacing="0" w:after="0" w:afterAutospacing="0"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t>5-1大洋洲能提供哪些資源？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5-2為何能從兩極地區了解全球環境變遷？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環J7透過「碳循環」，了解化石燃料與溫室氣體、全球暖化、及氣候變遷的關係。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環J12認識不同類型災害可能伴隨的危險，學習適當預防與避難行為。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環J13參與防災疏散演練。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E2C" w:rsidRPr="00500692" w:rsidRDefault="006D3E2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3E2C" w:rsidRPr="00500692" w:rsidTr="00F6156B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616BD7" w:rsidRDefault="006D3E2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proofErr w:type="spellStart"/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Bc</w:t>
            </w:r>
            <w:proofErr w:type="spellEnd"/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 xml:space="preserve">-1 </w:t>
            </w: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自然環境與資源。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地1a-Ⅳ-1說明重要地理現象分布特性的成因。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單元5</w:t>
            </w:r>
            <w:r w:rsidRPr="00465347">
              <w:rPr>
                <w:rFonts w:ascii="MS Gothic" w:eastAsia="MS Gothic" w:hAnsi="MS Gothic" w:cs="MS Gothic" w:hint="eastAsia"/>
                <w:snapToGrid w:val="0"/>
                <w:color w:val="auto"/>
              </w:rPr>
              <w:t> </w:t>
            </w: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大洋洲與兩極地區的自然環境及氣候變遷</w:t>
            </w:r>
          </w:p>
          <w:p w:rsidR="006D3E2C" w:rsidRPr="00465347" w:rsidRDefault="006D3E2C" w:rsidP="00517D40">
            <w:pPr>
              <w:pStyle w:val="1-1-1"/>
              <w:spacing w:before="0" w:beforeAutospacing="0" w:after="0" w:afterAutospacing="0"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t>5-1大洋洲能提供哪些資源？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5-2為何能從兩極地區了解全球環境變遷？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環J7透過「碳循環」，了解化石燃料與溫室氣體、全球暖化、及氣候變遷的關係。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環J12認識不同類型災害可能伴隨的危險，學習適當預防與避難行為。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環J13參與防災疏散演練。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6D3E2C" w:rsidRPr="00465347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465347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6D3E2C" w:rsidRPr="00465347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E2C" w:rsidRPr="00500692" w:rsidRDefault="006D3E2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</w:t>
            </w:r>
            <w:proofErr w:type="gramStart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八</w:t>
            </w:r>
            <w:proofErr w:type="gramEnd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年級英文歌唱比賽</w:t>
            </w:r>
          </w:p>
        </w:tc>
      </w:tr>
      <w:tr w:rsidR="006D3E2C" w:rsidRPr="00500692" w:rsidTr="00F6156B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616BD7" w:rsidRDefault="006D3E2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proofErr w:type="spellStart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Bc</w:t>
            </w:r>
            <w:proofErr w:type="spellEnd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 xml:space="preserve">-2 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全球氣候變遷的衝擊。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地</w:t>
            </w:r>
            <w:proofErr w:type="spellStart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Bc</w:t>
            </w:r>
            <w:proofErr w:type="spellEnd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 xml:space="preserve">-3 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區域發展與戰略競合。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proofErr w:type="spellStart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Bc</w:t>
            </w:r>
            <w:proofErr w:type="spellEnd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 xml:space="preserve">-4 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問題探究：大洋洲與臺灣原住民族文化的連結。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社1a-Ⅳ-1發覺生活經驗或社會現象與社會領域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內容知識的關係。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地1a-Ⅳ-1說明重要地理現象分布特性的成因。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單元6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大洋洲與兩極地區的區域發展及戰略競合</w:t>
            </w:r>
          </w:p>
          <w:p w:rsidR="006D3E2C" w:rsidRPr="00EC513B" w:rsidRDefault="006D3E2C" w:rsidP="00517D40">
            <w:pPr>
              <w:pStyle w:val="1-1-1"/>
              <w:spacing w:before="0" w:beforeAutospacing="0" w:after="0" w:afterAutospacing="0"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t>6-1大洋洲區域發展有哪些特</w:t>
            </w:r>
            <w:r w:rsidRPr="00EC513B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lastRenderedPageBreak/>
              <w:t>色？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6-2大洋洲、兩極為什麼是戰略競合地區？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環境教育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環J7透過「碳循環」，了解化</w:t>
            </w: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石燃料與溫室氣體、全球暖化、及氣候變遷的關係。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環J12認識不同類型災害可能伴隨的危險，學習適當預防與避難行為。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環J13參與防災疏散演練。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E2C" w:rsidRPr="00500692" w:rsidRDefault="006D3E2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3E2C" w:rsidRPr="00500692" w:rsidTr="00F6156B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616BD7" w:rsidRDefault="006D3E2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proofErr w:type="spellStart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Bc</w:t>
            </w:r>
            <w:proofErr w:type="spellEnd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 xml:space="preserve">-2 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全球氣候變遷的衝擊。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proofErr w:type="spellStart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Bc</w:t>
            </w:r>
            <w:proofErr w:type="spellEnd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 xml:space="preserve">-3 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區域發展與戰略競合。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地</w:t>
            </w:r>
            <w:proofErr w:type="spellStart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Bc</w:t>
            </w:r>
            <w:proofErr w:type="spellEnd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 xml:space="preserve">-4 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問題探究：大洋洲與臺灣原住民族文化的連結。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社1a-Ⅳ-1發覺生活經驗或社會現象與社會領域內容知識的關係。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地1a-Ⅳ-1說明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重要地理現象分布特性的成因。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單元6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大洋洲與兩極地區的區域發展及戰略競合</w:t>
            </w:r>
          </w:p>
          <w:p w:rsidR="006D3E2C" w:rsidRPr="00EC513B" w:rsidRDefault="006D3E2C" w:rsidP="00517D40">
            <w:pPr>
              <w:pStyle w:val="1-1-1"/>
              <w:spacing w:before="0" w:beforeAutospacing="0" w:after="0" w:afterAutospacing="0"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t>6-1大洋洲區域發展有哪些特色？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6-2大洋洲、兩極為什麼是戰略競合地區？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環J7透過「碳循環」，了解化石燃料與溫室氣體、全球暖化、及氣候變遷的關</w:t>
            </w: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係。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環J12認識不同類型災害可能伴隨的危險，學習適當預防與避難行為。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環J13參與防災疏散演練。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E2C" w:rsidRPr="00500692" w:rsidRDefault="006D3E2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3E2C" w:rsidRPr="00500692" w:rsidTr="00F6156B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616BD7" w:rsidRDefault="006D3E2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proofErr w:type="spellStart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Bc</w:t>
            </w:r>
            <w:proofErr w:type="spellEnd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 xml:space="preserve">-2 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全球氣候變遷的衝擊。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proofErr w:type="spellStart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Bc</w:t>
            </w:r>
            <w:proofErr w:type="spellEnd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 xml:space="preserve">-3 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區域發展與戰略競合。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地</w:t>
            </w:r>
            <w:proofErr w:type="spellStart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Bc</w:t>
            </w:r>
            <w:proofErr w:type="spellEnd"/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-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Ⅳ</w:t>
            </w: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 xml:space="preserve">-4 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問題探究：大洋洲與臺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灣原住民族文化的連結。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社1a-Ⅳ-1發覺生活經驗或社會現象與社會領域內容知識的關係。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地1a-Ⅳ-1說明重要地理現象分布特性的成因。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地1b-Ⅳ-1解析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單元6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大洋洲與兩極地區的區域發展及戰略競合</w:t>
            </w:r>
          </w:p>
          <w:p w:rsidR="006D3E2C" w:rsidRPr="00EC513B" w:rsidRDefault="006D3E2C" w:rsidP="00517D40">
            <w:pPr>
              <w:pStyle w:val="1-1-1"/>
              <w:spacing w:before="0" w:beforeAutospacing="0" w:after="0" w:afterAutospacing="0"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t>6-1大洋洲區域發展有哪些特色？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6-2大洋洲、兩極為什麼是戰略競合地區？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環J7透過「碳循環」，了解化石燃料與溫室氣體、全球暖化、及氣候變遷的關係。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</w:t>
            </w: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活、生命、社會發展與經濟產業的衝擊。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環J11了解天然災害的人為影響因子。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環J12認識不同類型災害可能伴隨的危險，學習適當預防與避難行為。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環J13參與防災疏散演練。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E2C" w:rsidRPr="00500692" w:rsidRDefault="006D3E2C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3E2C" w:rsidRPr="00500692" w:rsidTr="00F6156B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616BD7" w:rsidRDefault="006D3E2C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段考</w:t>
            </w:r>
            <w:proofErr w:type="gramStart"/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社1a-Ⅳ-1發覺生活經驗或社會現象與社會領域內容知識的關係。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地1a-Ⅳ-1說明重要地理現象分布特性的成因。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地1b-Ⅳ-1解析自然環境與人文景觀的相互關係。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單元6</w:t>
            </w: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大洋洲與兩極地區的區域發展及戰略競合</w:t>
            </w:r>
          </w:p>
          <w:p w:rsidR="006D3E2C" w:rsidRPr="00EC513B" w:rsidRDefault="006D3E2C" w:rsidP="00517D40">
            <w:pPr>
              <w:pStyle w:val="1-1-1"/>
              <w:spacing w:before="0" w:beforeAutospacing="0" w:after="0" w:afterAutospacing="0" w:line="260" w:lineRule="exact"/>
              <w:ind w:firstLine="23"/>
              <w:jc w:val="center"/>
              <w:rPr>
                <w:rFonts w:ascii="標楷體" w:eastAsia="標楷體" w:hAnsi="標楷體" w:cs="標楷體"/>
                <w:snapToGrid w:val="0"/>
                <w:sz w:val="20"/>
                <w:szCs w:val="20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sz w:val="20"/>
                <w:szCs w:val="20"/>
              </w:rPr>
              <w:t>6-1大洋洲區域發展有哪些特色？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6-2大洋洲、兩極為什麼是戰略競合地區？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1.投影機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2.教學圖卡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環境教育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環J7透過「碳循環」，了解化石燃料與溫室氣體、全球暖化、及氣候變遷的關係。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環J10了解天然災害對人類生活、生命、社會發展與經濟產業的衝擊。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lastRenderedPageBreak/>
              <w:t>環J11了解天然災害的人為影響因子。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環J12認識不同類型災害可能伴隨的危險，學習適當預防與避難行為。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環J13參與防災疏散演練。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 w:hint="eastAsia"/>
                <w:snapToGrid w:val="0"/>
                <w:color w:val="auto"/>
              </w:rPr>
              <w:t>海洋教育</w:t>
            </w:r>
          </w:p>
          <w:p w:rsidR="006D3E2C" w:rsidRPr="00EC513B" w:rsidRDefault="006D3E2C" w:rsidP="00517D40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EC513B">
              <w:rPr>
                <w:rFonts w:ascii="標楷體" w:eastAsia="標楷體" w:hAnsi="標楷體" w:cs="標楷體"/>
                <w:snapToGrid w:val="0"/>
                <w:color w:val="auto"/>
              </w:rPr>
              <w:t>海J12探討臺灣海岸地形與近海的特色、成因與災害。</w:t>
            </w:r>
          </w:p>
          <w:p w:rsidR="006D3E2C" w:rsidRPr="00EC513B" w:rsidRDefault="006D3E2C" w:rsidP="00517D40">
            <w:pPr>
              <w:spacing w:line="260" w:lineRule="exact"/>
              <w:jc w:val="center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3E2C" w:rsidRPr="00500692" w:rsidRDefault="00335C35" w:rsidP="00335C35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0</w:t>
            </w: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1/</w:t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18</w:t>
            </w: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~</w:t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19</w:t>
            </w: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段考</w:t>
            </w: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335C35" w:rsidRDefault="00335C35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 w:type="page"/>
      </w: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:rsidTr="00E77A29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E77A29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E77A29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E77A29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6033A6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:rsidR="00097724" w:rsidRPr="00441B99" w:rsidRDefault="006033A6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190" w:type="dxa"/>
            <w:vAlign w:val="center"/>
          </w:tcPr>
          <w:p w:rsidR="00097724" w:rsidRPr="00441B99" w:rsidRDefault="006033A6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1-21</w:t>
            </w:r>
          </w:p>
        </w:tc>
        <w:tc>
          <w:tcPr>
            <w:tcW w:w="1276" w:type="dxa"/>
            <w:vAlign w:val="center"/>
          </w:tcPr>
          <w:p w:rsidR="00097724" w:rsidRPr="00441B99" w:rsidRDefault="006033A6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E77A2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E77A29">
        <w:trPr>
          <w:trHeight w:val="593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594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E77A29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7028C6" w:rsidRDefault="00097724" w:rsidP="00E77A2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proofErr w:type="gramStart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</w:t>
            </w:r>
            <w:proofErr w:type="gramEnd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097724" w:rsidRPr="00441B99" w:rsidTr="00E77A29">
        <w:trPr>
          <w:trHeight w:val="713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:rsidR="00097724" w:rsidRDefault="00097724" w:rsidP="000977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D4585" w:rsidRPr="00441B99" w:rsidTr="00E77A29">
        <w:trPr>
          <w:trHeight w:val="714"/>
          <w:jc w:val="center"/>
        </w:trPr>
        <w:tc>
          <w:tcPr>
            <w:tcW w:w="709" w:type="dxa"/>
          </w:tcPr>
          <w:p w:rsidR="006D4585" w:rsidRDefault="006D4585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6D4585" w:rsidRPr="00097724" w:rsidRDefault="006D4585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6D4585" w:rsidRPr="006D4585" w:rsidRDefault="006D4585" w:rsidP="00517D4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:rsidR="006D4585" w:rsidRPr="006D4585" w:rsidRDefault="006D4585" w:rsidP="00517D40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</w:t>
            </w:r>
            <w:r w:rsidRPr="006D45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</w:t>
            </w: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地理</w:t>
            </w:r>
          </w:p>
        </w:tc>
        <w:tc>
          <w:tcPr>
            <w:tcW w:w="1190" w:type="dxa"/>
            <w:vAlign w:val="center"/>
          </w:tcPr>
          <w:p w:rsidR="006D4585" w:rsidRPr="006D4585" w:rsidRDefault="006D4585" w:rsidP="00517D4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8-13</w:t>
            </w:r>
            <w:r w:rsidRPr="006D458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D4585" w:rsidRPr="006D4585" w:rsidRDefault="006D4585" w:rsidP="00517D4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45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97" w:type="dxa"/>
            <w:vAlign w:val="center"/>
          </w:tcPr>
          <w:p w:rsidR="006D4585" w:rsidRPr="00FB6D66" w:rsidRDefault="006D4585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E77A29">
        <w:trPr>
          <w:trHeight w:val="714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C025E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C025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54099F" w:rsidP="00C025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54099F" w:rsidP="00C025E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/>
              </w:rPr>
              <w:t>領域</w:t>
            </w:r>
            <w:r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54099F" w:rsidP="00C025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8-13</w:t>
            </w:r>
            <w:r w:rsidR="007702C2" w:rsidRPr="00BD3BA6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BD3BA6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585" w:rsidRDefault="006D4585" w:rsidP="00C025EE">
            <w:pPr>
              <w:rPr>
                <w:rFonts w:ascii="標楷體" w:eastAsia="標楷體" w:hAnsi="標楷體"/>
                <w:b/>
                <w:snapToGrid w:val="0"/>
              </w:rPr>
            </w:pPr>
            <w:proofErr w:type="gramStart"/>
            <w:r w:rsidRPr="006D4585">
              <w:rPr>
                <w:rFonts w:ascii="標楷體" w:eastAsia="標楷體" w:hAnsi="標楷體" w:hint="eastAsia"/>
                <w:b/>
                <w:snapToGrid w:val="0"/>
              </w:rPr>
              <w:t>涯</w:t>
            </w:r>
            <w:proofErr w:type="gramEnd"/>
            <w:r w:rsidRPr="006D4585">
              <w:rPr>
                <w:rFonts w:ascii="標楷體" w:eastAsia="標楷體" w:hAnsi="標楷體" w:hint="eastAsia"/>
                <w:b/>
                <w:snapToGrid w:val="0"/>
              </w:rPr>
              <w:t>J6 建立對於未來生涯的願景。</w:t>
            </w:r>
          </w:p>
          <w:p w:rsidR="007702C2" w:rsidRPr="00BD3BA6" w:rsidRDefault="006D4585" w:rsidP="00C025EE">
            <w:pPr>
              <w:rPr>
                <w:rFonts w:ascii="標楷體" w:eastAsia="標楷體" w:hAnsi="標楷體"/>
                <w:b/>
                <w:snapToGrid w:val="0"/>
              </w:rPr>
            </w:pPr>
            <w:proofErr w:type="gramStart"/>
            <w:r w:rsidRPr="006D4585">
              <w:rPr>
                <w:rFonts w:ascii="標楷體" w:eastAsia="標楷體" w:hAnsi="標楷體" w:hint="eastAsia"/>
                <w:b/>
                <w:snapToGrid w:val="0"/>
              </w:rPr>
              <w:t>涯</w:t>
            </w:r>
            <w:proofErr w:type="gramEnd"/>
            <w:r w:rsidRPr="006D4585">
              <w:rPr>
                <w:rFonts w:ascii="標楷體" w:eastAsia="標楷體" w:hAnsi="標楷體" w:hint="eastAsia"/>
                <w:b/>
                <w:snapToGrid w:val="0"/>
              </w:rPr>
              <w:t>J9 社會變遷與工作/教育環境的關係。</w:t>
            </w: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C025EE">
            <w:pPr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rPr>
                <w:rFonts w:ascii="標楷體" w:eastAsia="標楷體" w:hAnsi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</w:tbl>
    <w:p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8E42FB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Batang" w:eastAsia="Batang" w:hAnsi="Batang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  <w:bookmarkStart w:id="0" w:name="_GoBack"/>
      <w:bookmarkEnd w:id="0"/>
    </w:p>
    <w:sectPr w:rsidR="00B5798C" w:rsidRPr="00217DCF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094" w:rsidRDefault="003C4094">
      <w:r>
        <w:separator/>
      </w:r>
    </w:p>
  </w:endnote>
  <w:endnote w:type="continuationSeparator" w:id="0">
    <w:p w:rsidR="003C4094" w:rsidRDefault="003C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383560" w:rsidRPr="00383560">
      <w:rPr>
        <w:noProof/>
        <w:lang w:val="zh-TW"/>
      </w:rPr>
      <w:t>24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094" w:rsidRDefault="003C4094">
      <w:r>
        <w:separator/>
      </w:r>
    </w:p>
  </w:footnote>
  <w:footnote w:type="continuationSeparator" w:id="0">
    <w:p w:rsidR="003C4094" w:rsidRDefault="003C4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6C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0DBA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1711A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35C35"/>
    <w:rsid w:val="0034044A"/>
    <w:rsid w:val="00342067"/>
    <w:rsid w:val="003423D0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560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3860"/>
    <w:rsid w:val="004A46BB"/>
    <w:rsid w:val="004A5072"/>
    <w:rsid w:val="004B0A44"/>
    <w:rsid w:val="004B103C"/>
    <w:rsid w:val="004B2A8F"/>
    <w:rsid w:val="004B2DF9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99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33A6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3E2C"/>
    <w:rsid w:val="006D4585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52D5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33B7A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E42FB"/>
    <w:rsid w:val="008F0971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6DAC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34A51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68A1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790D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2222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0226F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5A0"/>
    <w:rsid w:val="00F76AAA"/>
    <w:rsid w:val="00F80526"/>
    <w:rsid w:val="00F81C2A"/>
    <w:rsid w:val="00F83476"/>
    <w:rsid w:val="00F85847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樣式2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樣式2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樣式2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樣式6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1-1-1">
    <w:name w:val="1-1-1"/>
    <w:basedOn w:val="a"/>
    <w:rsid w:val="000D0DBA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樣式2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樣式2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樣式2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樣式6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1-1-1">
    <w:name w:val="1-1-1"/>
    <w:basedOn w:val="a"/>
    <w:rsid w:val="000D0DBA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05A8-5322-4113-95A3-AD66CC7F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24</Pages>
  <Words>8285</Words>
  <Characters>2076</Characters>
  <Application>Microsoft Office Word</Application>
  <DocSecurity>0</DocSecurity>
  <Lines>17</Lines>
  <Paragraphs>20</Paragraphs>
  <ScaleCrop>false</ScaleCrop>
  <Company>Hewlett-Packard Company</Company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Sally</cp:lastModifiedBy>
  <cp:revision>53</cp:revision>
  <cp:lastPrinted>2018-11-20T02:54:00Z</cp:lastPrinted>
  <dcterms:created xsi:type="dcterms:W3CDTF">2022-06-09T01:38:00Z</dcterms:created>
  <dcterms:modified xsi:type="dcterms:W3CDTF">2022-06-11T11:27:00Z</dcterms:modified>
</cp:coreProperties>
</file>