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693" w:rsidRDefault="00936EAB">
      <w:pPr>
        <w:pStyle w:val="10"/>
        <w:pBdr>
          <w:top w:val="nil"/>
          <w:left w:val="nil"/>
          <w:bottom w:val="nil"/>
          <w:right w:val="nil"/>
          <w:between w:val="nil"/>
        </w:pBdr>
        <w:jc w:val="center"/>
        <w:rPr>
          <w:color w:val="000000"/>
        </w:rPr>
      </w:pPr>
      <w:r>
        <w:rPr>
          <w:rFonts w:ascii="標楷體" w:eastAsia="標楷體" w:hAnsi="標楷體" w:cs="標楷體"/>
          <w:b/>
          <w:color w:val="000000"/>
          <w:sz w:val="28"/>
          <w:szCs w:val="28"/>
        </w:rPr>
        <w:t>新北市溪</w:t>
      </w:r>
      <w:proofErr w:type="gramStart"/>
      <w:r>
        <w:rPr>
          <w:rFonts w:ascii="標楷體" w:eastAsia="標楷體" w:hAnsi="標楷體" w:cs="標楷體"/>
          <w:b/>
          <w:color w:val="000000"/>
          <w:sz w:val="28"/>
          <w:szCs w:val="28"/>
        </w:rPr>
        <w:t>崑</w:t>
      </w:r>
      <w:proofErr w:type="gramEnd"/>
      <w:r>
        <w:rPr>
          <w:rFonts w:ascii="標楷體" w:eastAsia="標楷體" w:hAnsi="標楷體" w:cs="標楷體"/>
          <w:b/>
          <w:color w:val="000000"/>
          <w:sz w:val="28"/>
          <w:szCs w:val="28"/>
        </w:rPr>
        <w:t>國民中學110學年度</w:t>
      </w:r>
      <w:r>
        <w:rPr>
          <w:rFonts w:ascii="標楷體" w:eastAsia="標楷體" w:hAnsi="標楷體" w:cs="標楷體"/>
          <w:b/>
          <w:color w:val="000000"/>
          <w:sz w:val="28"/>
          <w:szCs w:val="28"/>
          <w:u w:val="single"/>
        </w:rPr>
        <w:t xml:space="preserve"> 八 </w:t>
      </w:r>
      <w:r>
        <w:rPr>
          <w:rFonts w:ascii="標楷體" w:eastAsia="標楷體" w:hAnsi="標楷體" w:cs="標楷體"/>
          <w:b/>
          <w:color w:val="000000"/>
          <w:sz w:val="28"/>
          <w:szCs w:val="28"/>
        </w:rPr>
        <w:t>年級第一</w:t>
      </w:r>
      <w:proofErr w:type="gramStart"/>
      <w:r>
        <w:rPr>
          <w:rFonts w:ascii="標楷體" w:eastAsia="標楷體" w:hAnsi="標楷體" w:cs="標楷體"/>
          <w:b/>
          <w:color w:val="000000"/>
          <w:sz w:val="28"/>
          <w:szCs w:val="28"/>
        </w:rPr>
        <w:t>學期</w:t>
      </w:r>
      <w:r>
        <w:rPr>
          <w:rFonts w:ascii="標楷體" w:eastAsia="標楷體" w:hAnsi="標楷體" w:cs="標楷體"/>
          <w:b/>
          <w:color w:val="000000"/>
          <w:sz w:val="28"/>
          <w:szCs w:val="28"/>
          <w:u w:val="single"/>
        </w:rPr>
        <w:t>部定</w:t>
      </w:r>
      <w:r>
        <w:rPr>
          <w:rFonts w:ascii="標楷體" w:eastAsia="標楷體" w:hAnsi="標楷體" w:cs="標楷體"/>
          <w:b/>
          <w:color w:val="000000"/>
          <w:sz w:val="28"/>
          <w:szCs w:val="28"/>
        </w:rPr>
        <w:t>課程</w:t>
      </w:r>
      <w:proofErr w:type="gramEnd"/>
      <w:r>
        <w:rPr>
          <w:rFonts w:ascii="標楷體" w:eastAsia="標楷體" w:hAnsi="標楷體" w:cs="標楷體"/>
          <w:b/>
          <w:color w:val="000000"/>
          <w:sz w:val="28"/>
          <w:szCs w:val="28"/>
        </w:rPr>
        <w:t>計畫  設計者：</w:t>
      </w:r>
      <w:r>
        <w:rPr>
          <w:rFonts w:ascii="標楷體" w:eastAsia="標楷體" w:hAnsi="標楷體" w:cs="標楷體"/>
          <w:b/>
          <w:color w:val="000000"/>
          <w:sz w:val="28"/>
          <w:szCs w:val="28"/>
          <w:u w:val="single"/>
        </w:rPr>
        <w:t>李建德老師</w:t>
      </w:r>
      <w:proofErr w:type="gramStart"/>
      <w:r>
        <w:rPr>
          <w:rFonts w:ascii="標楷體" w:eastAsia="標楷體" w:hAnsi="標楷體" w:cs="標楷體"/>
          <w:b/>
          <w:color w:val="000000"/>
          <w:sz w:val="28"/>
          <w:szCs w:val="28"/>
          <w:u w:val="single"/>
        </w:rPr>
        <w:t>＿＿＿</w:t>
      </w:r>
      <w:proofErr w:type="gramEnd"/>
    </w:p>
    <w:p w:rsidR="00A76693" w:rsidRDefault="00A76693">
      <w:pPr>
        <w:pStyle w:val="10"/>
        <w:pBdr>
          <w:top w:val="nil"/>
          <w:left w:val="nil"/>
          <w:bottom w:val="nil"/>
          <w:right w:val="nil"/>
          <w:between w:val="nil"/>
        </w:pBdr>
        <w:jc w:val="center"/>
        <w:rPr>
          <w:rFonts w:ascii="標楷體" w:eastAsia="標楷體" w:hAnsi="標楷體" w:cs="標楷體"/>
          <w:b/>
          <w:color w:val="000000"/>
          <w:sz w:val="28"/>
          <w:szCs w:val="28"/>
        </w:rPr>
      </w:pPr>
    </w:p>
    <w:p w:rsidR="00A76693" w:rsidRDefault="00936EAB">
      <w:pPr>
        <w:pStyle w:val="10"/>
        <w:pBdr>
          <w:top w:val="nil"/>
          <w:left w:val="nil"/>
          <w:bottom w:val="nil"/>
          <w:right w:val="nil"/>
          <w:between w:val="nil"/>
        </w:pBdr>
        <w:tabs>
          <w:tab w:val="left" w:pos="4320"/>
        </w:tabs>
        <w:spacing w:line="360" w:lineRule="auto"/>
        <w:rPr>
          <w:color w:val="000000"/>
        </w:rPr>
      </w:pPr>
      <w:r>
        <w:rPr>
          <w:rFonts w:ascii="標楷體" w:eastAsia="標楷體" w:hAnsi="標楷體" w:cs="標楷體"/>
          <w:color w:val="000000"/>
          <w:sz w:val="24"/>
          <w:szCs w:val="24"/>
        </w:rPr>
        <w:t>一、課程類別：</w:t>
      </w:r>
      <w:r>
        <w:rPr>
          <w:rFonts w:ascii="標楷體" w:eastAsia="標楷體" w:hAnsi="標楷體" w:cs="標楷體"/>
          <w:b/>
          <w:color w:val="FF0000"/>
          <w:sz w:val="24"/>
          <w:szCs w:val="24"/>
        </w:rPr>
        <w:t>(請學校計畫不得與廠商提供計畫雷同，如雷同者，不予備查)</w:t>
      </w:r>
      <w:r>
        <w:rPr>
          <w:rFonts w:ascii="標楷體" w:eastAsia="標楷體" w:hAnsi="標楷體" w:cs="標楷體"/>
          <w:b/>
          <w:color w:val="FF0000"/>
          <w:sz w:val="24"/>
          <w:szCs w:val="24"/>
        </w:rPr>
        <w:tab/>
      </w:r>
    </w:p>
    <w:p w:rsidR="00A76693" w:rsidRDefault="00936EAB">
      <w:pPr>
        <w:pStyle w:val="10"/>
        <w:pBdr>
          <w:top w:val="nil"/>
          <w:left w:val="nil"/>
          <w:bottom w:val="nil"/>
          <w:right w:val="nil"/>
          <w:between w:val="nil"/>
        </w:pBdr>
        <w:spacing w:line="360" w:lineRule="auto"/>
        <w:rPr>
          <w:color w:val="000000"/>
        </w:rPr>
      </w:pPr>
      <w:r>
        <w:rPr>
          <w:rFonts w:ascii="標楷體" w:eastAsia="標楷體" w:hAnsi="標楷體" w:cs="標楷體"/>
          <w:color w:val="000000"/>
          <w:sz w:val="24"/>
          <w:szCs w:val="24"/>
        </w:rPr>
        <w:t xml:space="preserve">    1.□國語文   2.□英語文   3.□健康與體育   4.□數學   5.</w:t>
      </w:r>
      <w:r>
        <w:rPr>
          <w:rFonts w:ascii="Noto Sans Symbols" w:eastAsia="Noto Sans Symbols" w:hAnsi="Noto Sans Symbols" w:cs="Noto Sans Symbols"/>
          <w:color w:val="FF0000"/>
          <w:sz w:val="28"/>
          <w:szCs w:val="28"/>
        </w:rPr>
        <w:t>☑</w:t>
      </w:r>
      <w:r>
        <w:rPr>
          <w:rFonts w:ascii="標楷體" w:eastAsia="標楷體" w:hAnsi="標楷體" w:cs="標楷體"/>
          <w:color w:val="000000"/>
          <w:sz w:val="24"/>
          <w:szCs w:val="24"/>
        </w:rPr>
        <w:t>社會   6.□藝術  7.□自然科學 8.□科技  9.□綜合活動</w:t>
      </w:r>
    </w:p>
    <w:p w:rsidR="00A76693" w:rsidRDefault="00936EAB">
      <w:pPr>
        <w:pStyle w:val="10"/>
        <w:pBdr>
          <w:top w:val="single" w:sz="4" w:space="31" w:color="FFFFFF"/>
          <w:left w:val="single" w:sz="4" w:space="31" w:color="FFFFFF"/>
          <w:bottom w:val="single" w:sz="4" w:space="31" w:color="FFFFFF"/>
          <w:right w:val="single" w:sz="4" w:space="31" w:color="FFFFFF"/>
          <w:between w:val="nil"/>
        </w:pBdr>
        <w:spacing w:line="360" w:lineRule="auto"/>
        <w:rPr>
          <w:color w:val="000000"/>
        </w:rPr>
      </w:pPr>
      <w:r>
        <w:rPr>
          <w:rFonts w:ascii="標楷體" w:eastAsia="標楷體" w:hAnsi="標楷體" w:cs="標楷體"/>
          <w:color w:val="000000"/>
          <w:sz w:val="24"/>
          <w:szCs w:val="24"/>
        </w:rPr>
        <w:t>二、學習節數：每週(1 )節，實施(21)</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 xml:space="preserve">，共(21)節。  </w:t>
      </w:r>
    </w:p>
    <w:p w:rsidR="00A76693" w:rsidRDefault="00936EAB">
      <w:pPr>
        <w:pStyle w:val="10"/>
        <w:pBdr>
          <w:top w:val="single" w:sz="4" w:space="31" w:color="FFFFFF"/>
          <w:left w:val="single" w:sz="4" w:space="31" w:color="FFFFFF"/>
          <w:bottom w:val="single" w:sz="4" w:space="31" w:color="FFFFFF"/>
          <w:right w:val="single" w:sz="4" w:space="31" w:color="FFFFFF"/>
          <w:between w:val="nil"/>
        </w:pBdr>
        <w:tabs>
          <w:tab w:val="left" w:pos="8980"/>
        </w:tabs>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三、課程內涵：</w:t>
      </w:r>
      <w:r>
        <w:rPr>
          <w:rFonts w:ascii="標楷體" w:eastAsia="標楷體" w:hAnsi="標楷體" w:cs="標楷體"/>
          <w:color w:val="000000"/>
          <w:sz w:val="24"/>
          <w:szCs w:val="24"/>
        </w:rPr>
        <w:tab/>
      </w:r>
    </w:p>
    <w:tbl>
      <w:tblPr>
        <w:tblStyle w:val="a5"/>
        <w:tblW w:w="14541" w:type="dxa"/>
        <w:jc w:val="center"/>
        <w:tblInd w:w="0" w:type="dxa"/>
        <w:tblBorders>
          <w:top w:val="single" w:sz="8" w:space="0" w:color="000000"/>
          <w:left w:val="single" w:sz="8" w:space="0" w:color="000000"/>
          <w:bottom w:val="single" w:sz="4" w:space="0" w:color="FFFFFF"/>
          <w:right w:val="single" w:sz="8" w:space="0" w:color="000000"/>
          <w:insideH w:val="single" w:sz="4" w:space="0" w:color="FFFFFF"/>
          <w:insideV w:val="single" w:sz="8" w:space="0" w:color="000000"/>
        </w:tblBorders>
        <w:tblLayout w:type="fixed"/>
        <w:tblLook w:val="0000" w:firstRow="0" w:lastRow="0" w:firstColumn="0" w:lastColumn="0" w:noHBand="0" w:noVBand="0"/>
      </w:tblPr>
      <w:tblGrid>
        <w:gridCol w:w="3111"/>
        <w:gridCol w:w="11430"/>
      </w:tblGrid>
      <w:tr w:rsidR="00A76693">
        <w:trPr>
          <w:trHeight w:val="844"/>
          <w:jc w:val="center"/>
        </w:trPr>
        <w:tc>
          <w:tcPr>
            <w:tcW w:w="3111" w:type="dxa"/>
            <w:tcBorders>
              <w:top w:val="single" w:sz="8" w:space="0" w:color="000000"/>
              <w:left w:val="single" w:sz="8" w:space="0" w:color="000000"/>
              <w:bottom w:val="single" w:sz="4" w:space="0" w:color="FFFFFF"/>
              <w:right w:val="single" w:sz="8" w:space="0" w:color="000000"/>
            </w:tcBorders>
            <w:shd w:val="clear" w:color="auto" w:fill="FFFFFF"/>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總綱核心素養</w:t>
            </w:r>
          </w:p>
        </w:tc>
        <w:tc>
          <w:tcPr>
            <w:tcW w:w="11430" w:type="dxa"/>
            <w:tcBorders>
              <w:top w:val="single" w:sz="8" w:space="0" w:color="000000"/>
              <w:left w:val="single" w:sz="4" w:space="0" w:color="FFFFFF"/>
              <w:bottom w:val="single" w:sz="4" w:space="0" w:color="FFFFFF"/>
              <w:right w:val="single" w:sz="8" w:space="0" w:color="000000"/>
            </w:tcBorders>
            <w:shd w:val="clear" w:color="auto" w:fill="FFFFFF"/>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學習領域核心素養</w:t>
            </w:r>
          </w:p>
        </w:tc>
      </w:tr>
      <w:tr w:rsidR="00A76693">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Pr>
          <w:p w:rsidR="00A76693" w:rsidRDefault="00936EAB">
            <w:pPr>
              <w:pStyle w:val="10"/>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A1身心素質與自我精進</w:t>
            </w:r>
          </w:p>
          <w:p w:rsidR="00A76693" w:rsidRDefault="00936EAB">
            <w:pPr>
              <w:pStyle w:val="10"/>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A2系統思考與解決問題</w:t>
            </w:r>
          </w:p>
          <w:p w:rsidR="00A76693" w:rsidRDefault="00936EAB">
            <w:pPr>
              <w:pStyle w:val="10"/>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A3規劃執行與創新應變</w:t>
            </w:r>
          </w:p>
          <w:p w:rsidR="00A76693" w:rsidRDefault="00936EAB">
            <w:pPr>
              <w:pStyle w:val="10"/>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B1符號運用與溝通表達</w:t>
            </w:r>
          </w:p>
          <w:p w:rsidR="00A76693" w:rsidRDefault="00936EAB">
            <w:pPr>
              <w:pStyle w:val="10"/>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B2科技資訊與媒體素養</w:t>
            </w:r>
          </w:p>
          <w:p w:rsidR="00A76693" w:rsidRDefault="00936EAB">
            <w:pPr>
              <w:pStyle w:val="10"/>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B3藝術涵養與美感素養</w:t>
            </w:r>
          </w:p>
          <w:p w:rsidR="00A76693" w:rsidRDefault="00936EAB">
            <w:pPr>
              <w:pStyle w:val="10"/>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C1道德實踐與公民意識</w:t>
            </w:r>
          </w:p>
          <w:p w:rsidR="00A76693" w:rsidRDefault="00936EAB">
            <w:pPr>
              <w:pStyle w:val="10"/>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C2人際關係與團隊合作</w:t>
            </w:r>
          </w:p>
          <w:p w:rsidR="00A76693" w:rsidRDefault="00936EAB">
            <w:pPr>
              <w:pStyle w:val="10"/>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C3多元文化與國際理解</w:t>
            </w:r>
          </w:p>
        </w:tc>
        <w:tc>
          <w:tcPr>
            <w:tcW w:w="11430" w:type="dxa"/>
            <w:tcBorders>
              <w:top w:val="single" w:sz="8" w:space="0" w:color="000000"/>
              <w:bottom w:val="single" w:sz="8" w:space="0" w:color="000000"/>
              <w:right w:val="single" w:sz="8" w:space="0" w:color="000000"/>
            </w:tcBorders>
            <w:shd w:val="clear" w:color="auto" w:fill="FFFFFF"/>
          </w:tcPr>
          <w:p w:rsidR="00A76693" w:rsidRDefault="00936EAB">
            <w:pPr>
              <w:pStyle w:val="10"/>
              <w:pBdr>
                <w:top w:val="nil"/>
                <w:left w:val="nil"/>
                <w:bottom w:val="nil"/>
                <w:right w:val="nil"/>
                <w:between w:val="nil"/>
              </w:pBdr>
              <w:rPr>
                <w:rFonts w:ascii="標楷體" w:eastAsia="標楷體" w:hAnsi="標楷體" w:cs="標楷體"/>
                <w:b/>
                <w:color w:val="000000"/>
                <w:sz w:val="24"/>
                <w:szCs w:val="24"/>
              </w:rPr>
            </w:pPr>
            <w:r>
              <w:rPr>
                <w:rFonts w:ascii="標楷體" w:eastAsia="標楷體" w:hAnsi="標楷體" w:cs="標楷體"/>
                <w:b/>
                <w:color w:val="000000"/>
                <w:sz w:val="24"/>
                <w:szCs w:val="24"/>
              </w:rPr>
              <w:t>社-J-A1</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探索自我潛能、自我價值與生命意義，培育合宜的人生觀。</w:t>
            </w:r>
          </w:p>
          <w:p w:rsidR="00A76693" w:rsidRDefault="00936EAB">
            <w:pPr>
              <w:pStyle w:val="10"/>
              <w:pBdr>
                <w:top w:val="nil"/>
                <w:left w:val="nil"/>
                <w:bottom w:val="nil"/>
                <w:right w:val="nil"/>
                <w:between w:val="nil"/>
              </w:pBdr>
              <w:rPr>
                <w:rFonts w:ascii="標楷體" w:eastAsia="標楷體" w:hAnsi="標楷體" w:cs="標楷體"/>
                <w:b/>
                <w:color w:val="000000"/>
                <w:sz w:val="24"/>
                <w:szCs w:val="24"/>
              </w:rPr>
            </w:pPr>
            <w:r>
              <w:rPr>
                <w:rFonts w:ascii="標楷體" w:eastAsia="標楷體" w:hAnsi="標楷體" w:cs="標楷體"/>
                <w:b/>
                <w:color w:val="000000"/>
                <w:sz w:val="24"/>
                <w:szCs w:val="24"/>
              </w:rPr>
              <w:t>社-J-C1</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培養道德思辨與實踐能力、尊重人權的態度，具備民主素養、法治觀念、環境倫理以及在地與全球意識，參與社會公益活動。</w:t>
            </w:r>
          </w:p>
          <w:p w:rsidR="00A76693" w:rsidRDefault="00936EAB">
            <w:pPr>
              <w:pStyle w:val="10"/>
              <w:pBdr>
                <w:top w:val="nil"/>
                <w:left w:val="nil"/>
                <w:bottom w:val="nil"/>
                <w:right w:val="nil"/>
                <w:between w:val="nil"/>
              </w:pBdr>
              <w:rPr>
                <w:rFonts w:ascii="標楷體" w:eastAsia="標楷體" w:hAnsi="標楷體" w:cs="標楷體"/>
                <w:b/>
                <w:color w:val="000000"/>
                <w:sz w:val="24"/>
                <w:szCs w:val="24"/>
              </w:rPr>
            </w:pPr>
            <w:r>
              <w:rPr>
                <w:rFonts w:ascii="標楷體" w:eastAsia="標楷體" w:hAnsi="標楷體" w:cs="標楷體"/>
                <w:b/>
                <w:color w:val="000000"/>
                <w:sz w:val="24"/>
                <w:szCs w:val="24"/>
              </w:rPr>
              <w:t>社-J-C2</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具備同理與理性溝通的知能與態度，發展與人合作的互動關係。</w:t>
            </w:r>
          </w:p>
          <w:p w:rsidR="00A76693" w:rsidRDefault="00936EAB">
            <w:pPr>
              <w:pStyle w:val="10"/>
              <w:pBdr>
                <w:top w:val="nil"/>
                <w:left w:val="nil"/>
                <w:bottom w:val="nil"/>
                <w:right w:val="nil"/>
                <w:between w:val="nil"/>
              </w:pBdr>
              <w:rPr>
                <w:rFonts w:ascii="標楷體" w:eastAsia="標楷體" w:hAnsi="標楷體" w:cs="標楷體"/>
                <w:b/>
                <w:color w:val="000000"/>
                <w:sz w:val="24"/>
                <w:szCs w:val="24"/>
              </w:rPr>
            </w:pPr>
            <w:r>
              <w:rPr>
                <w:rFonts w:ascii="標楷體" w:eastAsia="標楷體" w:hAnsi="標楷體" w:cs="標楷體"/>
                <w:b/>
                <w:color w:val="000000"/>
                <w:sz w:val="24"/>
                <w:szCs w:val="24"/>
              </w:rPr>
              <w:t>社-J-C3</w:t>
            </w:r>
          </w:p>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4"/>
                <w:szCs w:val="24"/>
              </w:rPr>
              <w:t>尊重並欣賞各族群文化的多樣性，了解</w:t>
            </w:r>
            <w:proofErr w:type="gramStart"/>
            <w:r>
              <w:rPr>
                <w:rFonts w:ascii="標楷體" w:eastAsia="標楷體" w:hAnsi="標楷體" w:cs="標楷體"/>
                <w:color w:val="000000"/>
                <w:sz w:val="24"/>
                <w:szCs w:val="24"/>
              </w:rPr>
              <w:t>文化間的相互</w:t>
            </w:r>
            <w:proofErr w:type="gramEnd"/>
            <w:r>
              <w:rPr>
                <w:rFonts w:ascii="標楷體" w:eastAsia="標楷體" w:hAnsi="標楷體" w:cs="標楷體"/>
                <w:color w:val="000000"/>
                <w:sz w:val="24"/>
                <w:szCs w:val="24"/>
              </w:rPr>
              <w:t>關聯，以及臺灣與國際社會的互動關係。</w:t>
            </w:r>
          </w:p>
        </w:tc>
      </w:tr>
    </w:tbl>
    <w:p w:rsidR="00A76693" w:rsidRDefault="00A76693">
      <w:pPr>
        <w:pStyle w:val="10"/>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FF0000"/>
          <w:sz w:val="24"/>
          <w:szCs w:val="24"/>
          <w:u w:val="single"/>
        </w:rPr>
      </w:pPr>
    </w:p>
    <w:p w:rsidR="00A76693" w:rsidRDefault="00A76693">
      <w:pPr>
        <w:pStyle w:val="10"/>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FF0000"/>
          <w:sz w:val="24"/>
          <w:szCs w:val="24"/>
          <w:u w:val="single"/>
        </w:rPr>
      </w:pPr>
    </w:p>
    <w:p w:rsidR="00A76693" w:rsidRDefault="00A76693">
      <w:pPr>
        <w:pStyle w:val="10"/>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FF0000"/>
          <w:sz w:val="24"/>
          <w:szCs w:val="24"/>
          <w:u w:val="single"/>
        </w:rPr>
      </w:pPr>
    </w:p>
    <w:p w:rsidR="00A76693" w:rsidRDefault="00A76693">
      <w:pPr>
        <w:pStyle w:val="10"/>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FF0000"/>
          <w:sz w:val="24"/>
          <w:szCs w:val="24"/>
          <w:u w:val="single"/>
        </w:rPr>
      </w:pPr>
    </w:p>
    <w:p w:rsidR="00A76693" w:rsidRDefault="00936EAB">
      <w:pPr>
        <w:pStyle w:val="10"/>
        <w:pBdr>
          <w:top w:val="single" w:sz="4" w:space="31" w:color="FFFFFF"/>
          <w:left w:val="single" w:sz="4" w:space="31" w:color="FFFFFF"/>
          <w:bottom w:val="single" w:sz="4" w:space="31" w:color="FFFFFF"/>
          <w:right w:val="single" w:sz="4" w:space="31" w:color="FFFFFF"/>
          <w:between w:val="nil"/>
        </w:pBdr>
        <w:spacing w:line="360" w:lineRule="auto"/>
        <w:rPr>
          <w:color w:val="000000"/>
        </w:rPr>
      </w:pPr>
      <w:r>
        <w:rPr>
          <w:rFonts w:ascii="標楷體" w:eastAsia="標楷體" w:hAnsi="標楷體" w:cs="標楷體"/>
          <w:color w:val="000000"/>
          <w:sz w:val="24"/>
          <w:szCs w:val="24"/>
        </w:rPr>
        <w:t>四、課程架構：</w:t>
      </w:r>
    </w:p>
    <w:p w:rsidR="00A76693" w:rsidRDefault="00936EAB">
      <w:pPr>
        <w:pStyle w:val="10"/>
        <w:pBdr>
          <w:top w:val="nil"/>
          <w:left w:val="nil"/>
          <w:bottom w:val="nil"/>
          <w:right w:val="nil"/>
          <w:between w:val="nil"/>
        </w:pBdr>
        <w:rPr>
          <w:rFonts w:ascii="標楷體" w:eastAsia="標楷體" w:hAnsi="標楷體" w:cs="標楷體"/>
          <w:b/>
          <w:color w:val="000000"/>
          <w:sz w:val="24"/>
          <w:szCs w:val="24"/>
        </w:rPr>
      </w:pPr>
      <w:r>
        <w:rPr>
          <w:rFonts w:ascii="標楷體" w:eastAsia="標楷體" w:hAnsi="標楷體" w:cs="標楷體"/>
          <w:b/>
          <w:color w:val="000000"/>
          <w:sz w:val="24"/>
          <w:szCs w:val="24"/>
        </w:rPr>
        <w:t>公民：民主治理與法律規範</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單元1人民與國家</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單元2法治的基本概念</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單元3我國的政府</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單元4依法行政的政府</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單元5刑法與犯罪</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單元6犯罪與追訴</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4"/>
          <w:szCs w:val="24"/>
        </w:rPr>
        <w:t>五、素養導向教學規劃：</w:t>
      </w:r>
    </w:p>
    <w:tbl>
      <w:tblPr>
        <w:tblStyle w:val="a6"/>
        <w:tblW w:w="1507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7"/>
        <w:gridCol w:w="2712"/>
        <w:gridCol w:w="2977"/>
        <w:gridCol w:w="1418"/>
        <w:gridCol w:w="708"/>
        <w:gridCol w:w="1257"/>
        <w:gridCol w:w="1417"/>
        <w:gridCol w:w="1559"/>
        <w:gridCol w:w="1784"/>
      </w:tblGrid>
      <w:tr w:rsidR="00A76693">
        <w:trPr>
          <w:trHeight w:val="278"/>
          <w:jc w:val="center"/>
        </w:trPr>
        <w:tc>
          <w:tcPr>
            <w:tcW w:w="12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教學期程</w:t>
            </w:r>
          </w:p>
        </w:tc>
        <w:tc>
          <w:tcPr>
            <w:tcW w:w="5689" w:type="dxa"/>
            <w:gridSpan w:val="2"/>
            <w:tcBorders>
              <w:top w:val="single" w:sz="8" w:space="0" w:color="000000"/>
              <w:left w:val="single" w:sz="8" w:space="0" w:color="000000"/>
              <w:bottom w:val="single" w:sz="8" w:space="0" w:color="000000"/>
              <w:right w:val="single" w:sz="8" w:space="0" w:color="000000"/>
            </w:tcBorders>
            <w:shd w:val="clear" w:color="auto" w:fill="auto"/>
          </w:tcPr>
          <w:p w:rsidR="00A76693" w:rsidRDefault="00936EAB">
            <w:pPr>
              <w:pStyle w:val="10"/>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學習重點</w:t>
            </w:r>
          </w:p>
        </w:tc>
        <w:tc>
          <w:tcPr>
            <w:tcW w:w="1418"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A76693" w:rsidRDefault="00936EAB">
            <w:pPr>
              <w:pStyle w:val="10"/>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單元/主題名稱與活動內容</w:t>
            </w:r>
          </w:p>
        </w:tc>
        <w:tc>
          <w:tcPr>
            <w:tcW w:w="708"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A76693" w:rsidRDefault="00936EAB">
            <w:pPr>
              <w:pStyle w:val="10"/>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節數</w:t>
            </w:r>
          </w:p>
        </w:tc>
        <w:tc>
          <w:tcPr>
            <w:tcW w:w="1257"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A76693" w:rsidRDefault="00936EAB">
            <w:pPr>
              <w:pStyle w:val="10"/>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教學資源/學習策略</w:t>
            </w:r>
          </w:p>
        </w:tc>
        <w:tc>
          <w:tcPr>
            <w:tcW w:w="1417"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A76693" w:rsidRDefault="00936EAB">
            <w:pPr>
              <w:pStyle w:val="10"/>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評量方式</w:t>
            </w:r>
          </w:p>
        </w:tc>
        <w:tc>
          <w:tcPr>
            <w:tcW w:w="1559"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A76693" w:rsidRDefault="00936EAB">
            <w:pPr>
              <w:pStyle w:val="10"/>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融入議題</w:t>
            </w:r>
          </w:p>
        </w:tc>
        <w:tc>
          <w:tcPr>
            <w:tcW w:w="1784" w:type="dxa"/>
            <w:vMerge w:val="restart"/>
            <w:tcBorders>
              <w:top w:val="single" w:sz="8" w:space="0" w:color="000000"/>
              <w:left w:val="single" w:sz="4" w:space="0" w:color="FFFFFF"/>
              <w:bottom w:val="single" w:sz="8" w:space="0" w:color="000000"/>
              <w:right w:val="single" w:sz="8" w:space="0" w:color="000000"/>
            </w:tcBorders>
            <w:shd w:val="clear" w:color="auto" w:fill="auto"/>
            <w:vAlign w:val="center"/>
          </w:tcPr>
          <w:p w:rsidR="00A76693" w:rsidRDefault="00936EAB">
            <w:pPr>
              <w:pStyle w:val="10"/>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備註</w:t>
            </w:r>
          </w:p>
        </w:tc>
      </w:tr>
      <w:tr w:rsidR="00A76693">
        <w:trPr>
          <w:trHeight w:val="278"/>
          <w:jc w:val="center"/>
        </w:trPr>
        <w:tc>
          <w:tcPr>
            <w:tcW w:w="124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2712" w:type="dxa"/>
            <w:tcBorders>
              <w:top w:val="single" w:sz="8" w:space="0" w:color="000000"/>
              <w:left w:val="single" w:sz="8" w:space="0" w:color="000000"/>
              <w:bottom w:val="single" w:sz="8" w:space="0" w:color="000000"/>
              <w:right w:val="single" w:sz="8" w:space="0" w:color="000000"/>
            </w:tcBorders>
            <w:shd w:val="clear" w:color="auto" w:fill="auto"/>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學習內容</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學習表現</w:t>
            </w:r>
          </w:p>
        </w:tc>
        <w:tc>
          <w:tcPr>
            <w:tcW w:w="1418"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708"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257"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417"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559"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784" w:type="dxa"/>
            <w:vMerge/>
            <w:tcBorders>
              <w:top w:val="single" w:sz="8" w:space="0" w:color="000000"/>
              <w:left w:val="single" w:sz="4" w:space="0" w:color="FFFFFF"/>
              <w:bottom w:val="single" w:sz="8" w:space="0" w:color="000000"/>
              <w:right w:val="single" w:sz="8"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proofErr w:type="gramStart"/>
            <w:r>
              <w:rPr>
                <w:rFonts w:ascii="標楷體" w:eastAsia="標楷體" w:hAnsi="標楷體" w:cs="標楷體"/>
                <w:color w:val="FF0000"/>
                <w:sz w:val="24"/>
                <w:szCs w:val="24"/>
              </w:rPr>
              <w:lastRenderedPageBreak/>
              <w:t>週</w:t>
            </w:r>
            <w:proofErr w:type="gramEnd"/>
            <w:r>
              <w:rPr>
                <w:rFonts w:ascii="標楷體" w:eastAsia="標楷體" w:hAnsi="標楷體" w:cs="標楷體"/>
                <w:color w:val="FF0000"/>
                <w:sz w:val="24"/>
                <w:szCs w:val="24"/>
              </w:rPr>
              <w:t>、月或起訖時間均可</w:t>
            </w:r>
          </w:p>
        </w:tc>
        <w:tc>
          <w:tcPr>
            <w:tcW w:w="2712" w:type="dxa"/>
            <w:tcBorders>
              <w:top w:val="single" w:sz="8" w:space="0" w:color="000000"/>
              <w:left w:val="single" w:sz="8" w:space="0" w:color="000000"/>
              <w:bottom w:val="single" w:sz="8" w:space="0" w:color="000000"/>
              <w:right w:val="single" w:sz="8" w:space="0" w:color="000000"/>
            </w:tcBorders>
            <w:shd w:val="clear" w:color="auto" w:fill="auto"/>
          </w:tcPr>
          <w:p w:rsidR="00A76693" w:rsidRDefault="00A76693">
            <w:pPr>
              <w:pStyle w:val="10"/>
              <w:pBdr>
                <w:top w:val="nil"/>
                <w:left w:val="nil"/>
                <w:bottom w:val="nil"/>
                <w:right w:val="nil"/>
                <w:between w:val="nil"/>
              </w:pBdr>
              <w:jc w:val="left"/>
              <w:rPr>
                <w:rFonts w:ascii="標楷體" w:eastAsia="標楷體" w:hAnsi="標楷體" w:cs="標楷體"/>
                <w:color w:val="FF0000"/>
                <w:sz w:val="24"/>
                <w:szCs w:val="24"/>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A76693">
            <w:pPr>
              <w:pStyle w:val="10"/>
              <w:pBdr>
                <w:top w:val="nil"/>
                <w:left w:val="nil"/>
                <w:bottom w:val="nil"/>
                <w:right w:val="nil"/>
                <w:between w:val="nil"/>
              </w:pBdr>
              <w:jc w:val="left"/>
              <w:rPr>
                <w:rFonts w:ascii="標楷體" w:eastAsia="標楷體" w:hAnsi="標楷體" w:cs="標楷體"/>
                <w:color w:val="FF0000"/>
                <w:sz w:val="24"/>
                <w:szCs w:val="24"/>
              </w:rPr>
            </w:pPr>
          </w:p>
        </w:tc>
        <w:tc>
          <w:tcPr>
            <w:tcW w:w="1418"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單元</w:t>
            </w:r>
            <w:proofErr w:type="gramStart"/>
            <w:r>
              <w:rPr>
                <w:rFonts w:ascii="標楷體" w:eastAsia="標楷體" w:hAnsi="標楷體" w:cs="標楷體"/>
                <w:color w:val="FF0000"/>
                <w:sz w:val="24"/>
                <w:szCs w:val="24"/>
              </w:rPr>
              <w:t>一</w:t>
            </w:r>
            <w:proofErr w:type="gramEnd"/>
          </w:p>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活動</w:t>
            </w:r>
            <w:proofErr w:type="gramStart"/>
            <w:r>
              <w:rPr>
                <w:rFonts w:ascii="標楷體" w:eastAsia="標楷體" w:hAnsi="標楷體" w:cs="標楷體"/>
                <w:color w:val="FF0000"/>
                <w:sz w:val="24"/>
                <w:szCs w:val="24"/>
              </w:rPr>
              <w:t>一</w:t>
            </w:r>
            <w:proofErr w:type="gramEnd"/>
            <w:r>
              <w:rPr>
                <w:rFonts w:ascii="標楷體" w:eastAsia="標楷體" w:hAnsi="標楷體" w:cs="標楷體"/>
                <w:color w:val="FF0000"/>
                <w:sz w:val="24"/>
                <w:szCs w:val="24"/>
              </w:rPr>
              <w:t>：</w:t>
            </w:r>
          </w:p>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proofErr w:type="gramStart"/>
            <w:r>
              <w:rPr>
                <w:rFonts w:ascii="標楷體" w:eastAsia="標楷體" w:hAnsi="標楷體" w:cs="標楷體"/>
                <w:color w:val="FF0000"/>
                <w:sz w:val="24"/>
                <w:szCs w:val="24"/>
              </w:rPr>
              <w:t>﹙</w:t>
            </w:r>
            <w:proofErr w:type="gramEnd"/>
            <w:r>
              <w:rPr>
                <w:rFonts w:ascii="標楷體" w:eastAsia="標楷體" w:hAnsi="標楷體" w:cs="標楷體"/>
                <w:color w:val="FF0000"/>
                <w:sz w:val="24"/>
                <w:szCs w:val="24"/>
              </w:rPr>
              <w:t>活動重點之</w:t>
            </w:r>
            <w:proofErr w:type="gramStart"/>
            <w:r>
              <w:rPr>
                <w:rFonts w:ascii="標楷體" w:eastAsia="標楷體" w:hAnsi="標楷體" w:cs="標楷體"/>
                <w:color w:val="FF0000"/>
                <w:sz w:val="24"/>
                <w:szCs w:val="24"/>
              </w:rPr>
              <w:t>詳略</w:t>
            </w:r>
            <w:proofErr w:type="gramEnd"/>
            <w:r>
              <w:rPr>
                <w:rFonts w:ascii="標楷體" w:eastAsia="標楷體" w:hAnsi="標楷體" w:cs="標楷體"/>
                <w:color w:val="FF0000"/>
                <w:sz w:val="24"/>
                <w:szCs w:val="24"/>
              </w:rPr>
              <w:t>由各校自行斟酌決定﹚</w:t>
            </w:r>
          </w:p>
        </w:tc>
        <w:tc>
          <w:tcPr>
            <w:tcW w:w="70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A76693" w:rsidRDefault="00A76693">
            <w:pPr>
              <w:pStyle w:val="10"/>
              <w:pBdr>
                <w:top w:val="nil"/>
                <w:left w:val="nil"/>
                <w:bottom w:val="nil"/>
                <w:right w:val="nil"/>
                <w:between w:val="nil"/>
              </w:pBdr>
              <w:ind w:left="317" w:hanging="317"/>
              <w:jc w:val="left"/>
              <w:rPr>
                <w:rFonts w:ascii="標楷體" w:eastAsia="標楷體" w:hAnsi="標楷體" w:cs="標楷體"/>
                <w:color w:val="FF0000"/>
                <w:sz w:val="24"/>
                <w:szCs w:val="24"/>
              </w:rPr>
            </w:pPr>
          </w:p>
        </w:tc>
        <w:tc>
          <w:tcPr>
            <w:tcW w:w="125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A76693" w:rsidRDefault="00A76693">
            <w:pPr>
              <w:pStyle w:val="10"/>
              <w:pBdr>
                <w:top w:val="nil"/>
                <w:left w:val="nil"/>
                <w:bottom w:val="nil"/>
                <w:right w:val="nil"/>
                <w:between w:val="nil"/>
              </w:pBdr>
              <w:ind w:left="92" w:hanging="6"/>
              <w:jc w:val="left"/>
              <w:rPr>
                <w:rFonts w:ascii="標楷體" w:eastAsia="標楷體" w:hAnsi="標楷體" w:cs="標楷體"/>
                <w:color w:val="FF0000"/>
                <w:sz w:val="24"/>
                <w:szCs w:val="24"/>
              </w:rPr>
            </w:pP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ind w:left="-22" w:hanging="7"/>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A76693" w:rsidRDefault="00936EAB">
            <w:pPr>
              <w:pStyle w:val="10"/>
              <w:pBdr>
                <w:top w:val="nil"/>
                <w:left w:val="nil"/>
                <w:bottom w:val="nil"/>
                <w:right w:val="nil"/>
                <w:between w:val="nil"/>
              </w:pBdr>
              <w:ind w:left="311" w:hanging="219"/>
              <w:jc w:val="left"/>
              <w:rPr>
                <w:rFonts w:ascii="標楷體" w:eastAsia="標楷體" w:hAnsi="標楷體" w:cs="標楷體"/>
                <w:color w:val="FF0000"/>
                <w:sz w:val="24"/>
                <w:szCs w:val="24"/>
              </w:rPr>
            </w:pPr>
            <w:r>
              <w:rPr>
                <w:rFonts w:ascii="標楷體" w:eastAsia="標楷體" w:hAnsi="標楷體" w:cs="標楷體"/>
                <w:color w:val="FF0000"/>
                <w:sz w:val="24"/>
                <w:szCs w:val="24"/>
              </w:rPr>
              <w:t>1.觀察記錄</w:t>
            </w:r>
          </w:p>
          <w:p w:rsidR="00A76693" w:rsidRDefault="00936EAB">
            <w:pPr>
              <w:pStyle w:val="10"/>
              <w:pBdr>
                <w:top w:val="nil"/>
                <w:left w:val="nil"/>
                <w:bottom w:val="nil"/>
                <w:right w:val="nil"/>
                <w:between w:val="nil"/>
              </w:pBdr>
              <w:ind w:left="311" w:hanging="219"/>
              <w:jc w:val="left"/>
              <w:rPr>
                <w:rFonts w:ascii="標楷體" w:eastAsia="標楷體" w:hAnsi="標楷體" w:cs="標楷體"/>
                <w:color w:val="FF0000"/>
                <w:sz w:val="24"/>
                <w:szCs w:val="24"/>
              </w:rPr>
            </w:pPr>
            <w:r>
              <w:rPr>
                <w:rFonts w:ascii="標楷體" w:eastAsia="標楷體" w:hAnsi="標楷體" w:cs="標楷體"/>
                <w:color w:val="FF0000"/>
                <w:sz w:val="24"/>
                <w:szCs w:val="24"/>
              </w:rPr>
              <w:t>2.學習單</w:t>
            </w:r>
          </w:p>
          <w:p w:rsidR="00A76693" w:rsidRDefault="00936EAB">
            <w:pPr>
              <w:pStyle w:val="10"/>
              <w:pBdr>
                <w:top w:val="nil"/>
                <w:left w:val="nil"/>
                <w:bottom w:val="nil"/>
                <w:right w:val="nil"/>
                <w:between w:val="nil"/>
              </w:pBdr>
              <w:ind w:left="92" w:hanging="6"/>
              <w:jc w:val="left"/>
              <w:rPr>
                <w:rFonts w:ascii="標楷體" w:eastAsia="標楷體" w:hAnsi="標楷體" w:cs="標楷體"/>
                <w:color w:val="FF0000"/>
                <w:sz w:val="24"/>
                <w:szCs w:val="24"/>
              </w:rPr>
            </w:pPr>
            <w:r>
              <w:rPr>
                <w:rFonts w:ascii="標楷體" w:eastAsia="標楷體" w:hAnsi="標楷體" w:cs="標楷體"/>
                <w:color w:val="FF0000"/>
                <w:sz w:val="24"/>
                <w:szCs w:val="24"/>
              </w:rPr>
              <w:t>3.參與態度</w:t>
            </w:r>
          </w:p>
          <w:p w:rsidR="00A76693" w:rsidRDefault="00936EAB">
            <w:pPr>
              <w:pStyle w:val="10"/>
              <w:pBdr>
                <w:top w:val="nil"/>
                <w:left w:val="nil"/>
                <w:bottom w:val="nil"/>
                <w:right w:val="nil"/>
                <w:between w:val="nil"/>
              </w:pBdr>
              <w:ind w:left="92" w:hanging="6"/>
              <w:jc w:val="left"/>
              <w:rPr>
                <w:rFonts w:ascii="標楷體" w:eastAsia="標楷體" w:hAnsi="標楷體" w:cs="標楷體"/>
                <w:color w:val="FF0000"/>
                <w:sz w:val="24"/>
                <w:szCs w:val="24"/>
              </w:rPr>
            </w:pPr>
            <w:r>
              <w:rPr>
                <w:rFonts w:ascii="標楷體" w:eastAsia="標楷體" w:hAnsi="標楷體" w:cs="標楷體"/>
                <w:color w:val="FF0000"/>
                <w:sz w:val="24"/>
                <w:szCs w:val="24"/>
              </w:rPr>
              <w:t>4.合作能力</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性別平等、</w:t>
            </w:r>
          </w:p>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人權、環境</w:t>
            </w:r>
          </w:p>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海洋、品德</w:t>
            </w:r>
          </w:p>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生命、法治</w:t>
            </w:r>
          </w:p>
          <w:p w:rsidR="00A76693" w:rsidRDefault="00936EAB">
            <w:pPr>
              <w:pStyle w:val="10"/>
              <w:pBdr>
                <w:top w:val="nil"/>
                <w:left w:val="nil"/>
                <w:bottom w:val="nil"/>
                <w:right w:val="nil"/>
                <w:between w:val="nil"/>
              </w:pBdr>
              <w:jc w:val="left"/>
              <w:rPr>
                <w:color w:val="000000"/>
              </w:rPr>
            </w:pPr>
            <w:r>
              <w:rPr>
                <w:rFonts w:ascii="標楷體" w:eastAsia="標楷體" w:hAnsi="標楷體" w:cs="標楷體"/>
                <w:color w:val="FF0000"/>
                <w:sz w:val="24"/>
                <w:szCs w:val="24"/>
              </w:rPr>
              <w:t>科技、資訊</w:t>
            </w:r>
          </w:p>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能源、安全</w:t>
            </w:r>
          </w:p>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防災、</w:t>
            </w:r>
          </w:p>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家庭教育、</w:t>
            </w:r>
          </w:p>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生涯規劃、</w:t>
            </w:r>
          </w:p>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多元文化、</w:t>
            </w:r>
          </w:p>
          <w:p w:rsidR="00A76693" w:rsidRDefault="00936EAB">
            <w:pPr>
              <w:pStyle w:val="10"/>
              <w:pBdr>
                <w:top w:val="nil"/>
                <w:left w:val="nil"/>
                <w:bottom w:val="nil"/>
                <w:right w:val="nil"/>
                <w:between w:val="nil"/>
              </w:pBdr>
              <w:jc w:val="left"/>
              <w:rPr>
                <w:color w:val="000000"/>
              </w:rPr>
            </w:pPr>
            <w:r>
              <w:rPr>
                <w:rFonts w:ascii="標楷體" w:eastAsia="標楷體" w:hAnsi="標楷體" w:cs="標楷體"/>
                <w:color w:val="FF0000"/>
                <w:sz w:val="24"/>
                <w:szCs w:val="24"/>
              </w:rPr>
              <w:t>閱讀素養、</w:t>
            </w:r>
          </w:p>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戶外教育、</w:t>
            </w:r>
          </w:p>
          <w:p w:rsidR="00A76693" w:rsidRDefault="00936EAB">
            <w:pPr>
              <w:pStyle w:val="10"/>
              <w:pBdr>
                <w:top w:val="nil"/>
                <w:left w:val="nil"/>
                <w:bottom w:val="nil"/>
                <w:right w:val="nil"/>
                <w:between w:val="nil"/>
              </w:pBdr>
              <w:jc w:val="left"/>
              <w:rPr>
                <w:color w:val="000000"/>
              </w:rPr>
            </w:pPr>
            <w:r>
              <w:rPr>
                <w:rFonts w:ascii="標楷體" w:eastAsia="標楷體" w:hAnsi="標楷體" w:cs="標楷體"/>
                <w:color w:val="FF0000"/>
                <w:sz w:val="24"/>
                <w:szCs w:val="24"/>
              </w:rPr>
              <w:t>國際教育、</w:t>
            </w:r>
          </w:p>
          <w:p w:rsidR="00A76693" w:rsidRDefault="00936EAB">
            <w:pPr>
              <w:pStyle w:val="10"/>
              <w:pBdr>
                <w:top w:val="nil"/>
                <w:left w:val="nil"/>
                <w:bottom w:val="nil"/>
                <w:right w:val="nil"/>
                <w:between w:val="nil"/>
              </w:pBdr>
              <w:jc w:val="left"/>
              <w:rPr>
                <w:color w:val="000000"/>
              </w:rPr>
            </w:pPr>
            <w:r>
              <w:rPr>
                <w:rFonts w:ascii="標楷體" w:eastAsia="標楷體" w:hAnsi="標楷體" w:cs="標楷體"/>
                <w:color w:val="FF0000"/>
                <w:sz w:val="24"/>
                <w:szCs w:val="24"/>
              </w:rPr>
              <w:t>原住民族教育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936EAB">
            <w:pPr>
              <w:pStyle w:val="10"/>
              <w:pBdr>
                <w:top w:val="nil"/>
                <w:left w:val="nil"/>
                <w:bottom w:val="nil"/>
                <w:right w:val="nil"/>
                <w:between w:val="nil"/>
              </w:pBdr>
              <w:ind w:hanging="7"/>
              <w:jc w:val="left"/>
              <w:rPr>
                <w:color w:val="000000"/>
              </w:rPr>
            </w:pPr>
            <w:r>
              <w:rPr>
                <w:rFonts w:ascii="標楷體" w:eastAsia="標楷體" w:hAnsi="標楷體" w:cs="標楷體"/>
                <w:color w:val="000000"/>
                <w:sz w:val="24"/>
                <w:szCs w:val="24"/>
              </w:rPr>
              <w:t>□實施跨領域或跨科目協同教學(需另申請授課鐘點費者)</w:t>
            </w:r>
          </w:p>
          <w:p w:rsidR="00A76693" w:rsidRDefault="00936EAB">
            <w:pPr>
              <w:pStyle w:val="10"/>
              <w:pBdr>
                <w:top w:val="nil"/>
                <w:left w:val="nil"/>
                <w:bottom w:val="nil"/>
                <w:right w:val="nil"/>
                <w:between w:val="nil"/>
              </w:pBdr>
              <w:ind w:left="120" w:hanging="120"/>
              <w:jc w:val="left"/>
              <w:rPr>
                <w:rFonts w:ascii="標楷體" w:eastAsia="標楷體" w:hAnsi="標楷體" w:cs="標楷體"/>
                <w:color w:val="000000"/>
                <w:sz w:val="24"/>
                <w:szCs w:val="24"/>
              </w:rPr>
            </w:pPr>
            <w:r>
              <w:rPr>
                <w:rFonts w:ascii="標楷體" w:eastAsia="標楷體" w:hAnsi="標楷體" w:cs="標楷體"/>
                <w:color w:val="000000"/>
                <w:sz w:val="24"/>
                <w:szCs w:val="24"/>
              </w:rPr>
              <w:t>1.協同科目：</w:t>
            </w:r>
          </w:p>
          <w:p w:rsidR="00A76693" w:rsidRDefault="00936EAB">
            <w:pPr>
              <w:pStyle w:val="10"/>
              <w:pBdr>
                <w:top w:val="nil"/>
                <w:left w:val="nil"/>
                <w:bottom w:val="nil"/>
                <w:right w:val="nil"/>
                <w:between w:val="nil"/>
              </w:pBdr>
              <w:jc w:val="left"/>
              <w:rPr>
                <w:rFonts w:ascii="標楷體" w:eastAsia="標楷體" w:hAnsi="標楷體" w:cs="標楷體"/>
                <w:color w:val="000000"/>
                <w:sz w:val="24"/>
                <w:szCs w:val="24"/>
                <w:u w:val="single"/>
              </w:rPr>
            </w:pPr>
            <w:r>
              <w:rPr>
                <w:rFonts w:ascii="標楷體" w:eastAsia="標楷體" w:hAnsi="標楷體" w:cs="標楷體"/>
                <w:color w:val="000000"/>
                <w:sz w:val="24"/>
                <w:szCs w:val="24"/>
                <w:u w:val="single"/>
              </w:rPr>
              <w:t xml:space="preserve"> </w:t>
            </w:r>
            <w:proofErr w:type="gramStart"/>
            <w:r>
              <w:rPr>
                <w:rFonts w:ascii="標楷體" w:eastAsia="標楷體" w:hAnsi="標楷體" w:cs="標楷體"/>
                <w:color w:val="000000"/>
                <w:sz w:val="24"/>
                <w:szCs w:val="24"/>
                <w:u w:val="single"/>
              </w:rPr>
              <w:t>＿</w:t>
            </w:r>
            <w:proofErr w:type="gramEnd"/>
            <w:r>
              <w:rPr>
                <w:rFonts w:ascii="標楷體" w:eastAsia="標楷體" w:hAnsi="標楷體" w:cs="標楷體"/>
                <w:color w:val="000000"/>
                <w:sz w:val="24"/>
                <w:szCs w:val="24"/>
                <w:u w:val="single"/>
              </w:rPr>
              <w:t xml:space="preserve">       ＿ </w:t>
            </w:r>
          </w:p>
          <w:p w:rsidR="00A76693" w:rsidRDefault="00936EAB">
            <w:pPr>
              <w:pStyle w:val="10"/>
              <w:pBdr>
                <w:top w:val="nil"/>
                <w:left w:val="nil"/>
                <w:bottom w:val="nil"/>
                <w:right w:val="nil"/>
                <w:between w:val="nil"/>
              </w:pBdr>
              <w:ind w:hanging="7"/>
              <w:jc w:val="left"/>
              <w:rPr>
                <w:color w:val="000000"/>
              </w:rPr>
            </w:pPr>
            <w:r>
              <w:rPr>
                <w:rFonts w:ascii="標楷體" w:eastAsia="標楷體" w:hAnsi="標楷體" w:cs="標楷體"/>
                <w:color w:val="000000"/>
                <w:sz w:val="24"/>
                <w:szCs w:val="24"/>
              </w:rPr>
              <w:t>2.協同節數：</w:t>
            </w:r>
          </w:p>
          <w:p w:rsidR="00A76693" w:rsidRDefault="00936EAB">
            <w:pPr>
              <w:pStyle w:val="10"/>
              <w:pBdr>
                <w:top w:val="nil"/>
                <w:left w:val="nil"/>
                <w:bottom w:val="nil"/>
                <w:right w:val="nil"/>
                <w:between w:val="nil"/>
              </w:pBdr>
              <w:ind w:hanging="7"/>
              <w:jc w:val="left"/>
              <w:rPr>
                <w:color w:val="000000"/>
              </w:rPr>
            </w:pPr>
            <w:proofErr w:type="gramStart"/>
            <w:r>
              <w:rPr>
                <w:rFonts w:ascii="標楷體" w:eastAsia="標楷體" w:hAnsi="標楷體" w:cs="標楷體"/>
                <w:color w:val="000000"/>
                <w:sz w:val="24"/>
                <w:szCs w:val="24"/>
                <w:u w:val="single"/>
              </w:rPr>
              <w:t>＿</w:t>
            </w:r>
            <w:proofErr w:type="gramEnd"/>
            <w:r>
              <w:rPr>
                <w:rFonts w:ascii="標楷體" w:eastAsia="標楷體" w:hAnsi="標楷體" w:cs="標楷體"/>
                <w:color w:val="000000"/>
                <w:sz w:val="24"/>
                <w:szCs w:val="24"/>
                <w:u w:val="single"/>
              </w:rPr>
              <w:t xml:space="preserve">      ＿＿</w:t>
            </w: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8/30~9/5</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公Bd-Ⅳ-1 國家與政府的區別。</w:t>
            </w:r>
          </w:p>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3"/>
                <w:szCs w:val="23"/>
              </w:rPr>
              <w:t>公Be-Ⅳ-1 民主國家的政府體制為什麼須符合權力分立的原則？</w:t>
            </w:r>
            <w:r>
              <w:rPr>
                <w:rFonts w:eastAsia="Times New Roman"/>
                <w:color w:val="000000"/>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6-4-1以我國為例，瞭解權力和政治、經濟、文化、社會型態等如何相互影響。</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6-4-2透過歷史或當代政府的例子，瞭解制衡對於約束權力的重要性。</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6-4-7分析國家的組成及其目的。</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單元1人民與國家</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生涯發展教育、人權教育、全民國防教育、國際教育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A76693">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第二</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9/6~9/12</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公Bd-Ⅳ-1 國家與政府的區別。</w:t>
            </w:r>
          </w:p>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3"/>
                <w:szCs w:val="23"/>
              </w:rPr>
              <w:t>公Be-Ⅳ-1 民主國家的政府體制為什麼須符合</w:t>
            </w:r>
            <w:r>
              <w:rPr>
                <w:rFonts w:ascii="標楷體" w:eastAsia="標楷體" w:hAnsi="標楷體" w:cs="標楷體"/>
                <w:color w:val="000000"/>
                <w:sz w:val="23"/>
                <w:szCs w:val="23"/>
              </w:rPr>
              <w:lastRenderedPageBreak/>
              <w:t>權力分立的原則？</w:t>
            </w:r>
            <w:r>
              <w:rPr>
                <w:rFonts w:eastAsia="Times New Roman"/>
                <w:color w:val="000000"/>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6-4-1以我國為例，瞭解權力和政治、經濟、文化、社會型態等如何相互影響。</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6-4-2透過歷史或當代政府</w:t>
            </w:r>
            <w:r>
              <w:rPr>
                <w:rFonts w:ascii="標楷體" w:eastAsia="標楷體" w:hAnsi="標楷體" w:cs="標楷體"/>
                <w:color w:val="000000"/>
                <w:sz w:val="24"/>
                <w:szCs w:val="24"/>
              </w:rPr>
              <w:lastRenderedPageBreak/>
              <w:t>的例子，瞭解制衡對於約束權力的重要性。</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6-4-7分析國家的組成及其目的。</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單元1人民與國家</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w:t>
            </w:r>
            <w:r>
              <w:rPr>
                <w:rFonts w:ascii="Gungsuh" w:eastAsia="Gungsuh" w:hAnsi="Gungsuh" w:cs="Gungsuh"/>
                <w:color w:val="000000"/>
                <w:sz w:val="24"/>
                <w:szCs w:val="24"/>
              </w:rPr>
              <w:lastRenderedPageBreak/>
              <w:t>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生涯發展教育、人權教育、全民國防教育、國際教</w:t>
            </w:r>
            <w:r>
              <w:rPr>
                <w:rFonts w:ascii="標楷體" w:eastAsia="標楷體" w:hAnsi="標楷體" w:cs="標楷體"/>
                <w:color w:val="000000"/>
                <w:sz w:val="24"/>
                <w:szCs w:val="24"/>
              </w:rPr>
              <w:lastRenderedPageBreak/>
              <w:t>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936EAB">
            <w:pPr>
              <w:pStyle w:val="10"/>
              <w:pBdr>
                <w:top w:val="nil"/>
                <w:left w:val="nil"/>
                <w:bottom w:val="nil"/>
                <w:right w:val="nil"/>
                <w:between w:val="nil"/>
              </w:pBdr>
              <w:ind w:hanging="7"/>
              <w:jc w:val="left"/>
              <w:rPr>
                <w:color w:val="000000"/>
              </w:rPr>
            </w:pPr>
            <w:r>
              <w:rPr>
                <w:rFonts w:ascii="標楷體" w:eastAsia="標楷體" w:hAnsi="標楷體" w:cs="標楷體"/>
                <w:color w:val="000000"/>
                <w:sz w:val="24"/>
                <w:szCs w:val="24"/>
              </w:rPr>
              <w:lastRenderedPageBreak/>
              <w:t>9/11補9/20(</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)課程</w:t>
            </w:r>
          </w:p>
          <w:p w:rsidR="00A76693" w:rsidRDefault="00936EAB">
            <w:pPr>
              <w:pStyle w:val="10"/>
              <w:pBdr>
                <w:top w:val="nil"/>
                <w:left w:val="nil"/>
                <w:bottom w:val="nil"/>
                <w:right w:val="nil"/>
                <w:between w:val="nil"/>
              </w:pBdr>
              <w:ind w:hanging="7"/>
              <w:jc w:val="left"/>
              <w:rPr>
                <w:color w:val="000000"/>
              </w:rPr>
            </w:pPr>
            <w:r>
              <w:rPr>
                <w:rFonts w:ascii="標楷體" w:eastAsia="標楷體" w:hAnsi="標楷體" w:cs="標楷體"/>
                <w:color w:val="FF0000"/>
                <w:sz w:val="24"/>
                <w:szCs w:val="24"/>
              </w:rPr>
              <w:t>九年級複習考(日期未定)</w:t>
            </w: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第三</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9/13~9/19</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公Bd-Ⅳ-1 國家與政府的區別。</w:t>
            </w:r>
          </w:p>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3"/>
                <w:szCs w:val="23"/>
              </w:rPr>
              <w:t>公Be-Ⅳ-1 民主國家的政府體制為什麼須符合權力分立的原則？</w:t>
            </w:r>
            <w:r>
              <w:rPr>
                <w:rFonts w:eastAsia="Times New Roman"/>
                <w:color w:val="000000"/>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6-4-1以我國為例，瞭解權力和政治、經濟、文化、社會型態等如何相互影響。</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6-4-2透過歷史或當代政府的例子，瞭解制衡對於約束權力的重要性。</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6-4-7分析國家的組成及其目的。</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單元1人民與國家</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生涯發展教育、人權教育、全民國防教育、國際教育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A76693">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第四</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9/20~9/26</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公Bf-Ⅳ-1 法治與人治的差異。</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公Bf-Ⅳ-2 憲法、法律、命令三者為什麼有位階的關係？</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公Bg-Ⅳ-1 為什麼憲法被稱為「人民權利的保障書」？</w:t>
            </w:r>
          </w:p>
          <w:p w:rsidR="00A76693" w:rsidRDefault="00A76693">
            <w:pPr>
              <w:pStyle w:val="10"/>
              <w:pBdr>
                <w:top w:val="nil"/>
                <w:left w:val="nil"/>
                <w:bottom w:val="nil"/>
                <w:right w:val="nil"/>
                <w:between w:val="nil"/>
              </w:pBdr>
              <w:rPr>
                <w:rFonts w:ascii="標楷體" w:eastAsia="標楷體" w:hAnsi="標楷體" w:cs="標楷體"/>
                <w:color w:val="000000"/>
                <w:sz w:val="23"/>
                <w:szCs w:val="23"/>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5-4-5在面對個體與個體、個體與群體之間產生合作或競爭的情境時，能進行負責任的評估與取捨。</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單元2法治的基本概念</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法治教育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936EAB">
            <w:pPr>
              <w:pStyle w:val="10"/>
              <w:pBdr>
                <w:top w:val="nil"/>
                <w:left w:val="nil"/>
                <w:bottom w:val="nil"/>
                <w:right w:val="nil"/>
                <w:between w:val="nil"/>
              </w:pBdr>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9/20、21放假</w:t>
            </w: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第五</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9/27~10/3</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公Bf-Ⅳ-1 法治與人治的差異。</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公Bf-Ⅳ-2 憲法、法</w:t>
            </w:r>
            <w:r>
              <w:rPr>
                <w:rFonts w:ascii="標楷體" w:eastAsia="標楷體" w:hAnsi="標楷體" w:cs="標楷體"/>
                <w:color w:val="000000"/>
                <w:sz w:val="23"/>
                <w:szCs w:val="23"/>
              </w:rPr>
              <w:lastRenderedPageBreak/>
              <w:t>律、命令三者為什麼有位階的關係？</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公Bg-Ⅳ-1 為什麼憲法被稱為「人民權利的保障書」？</w:t>
            </w:r>
          </w:p>
          <w:p w:rsidR="00A76693" w:rsidRDefault="00A76693">
            <w:pPr>
              <w:pStyle w:val="10"/>
              <w:pBdr>
                <w:top w:val="nil"/>
                <w:left w:val="nil"/>
                <w:bottom w:val="nil"/>
                <w:right w:val="nil"/>
                <w:between w:val="nil"/>
              </w:pBdr>
              <w:rPr>
                <w:rFonts w:ascii="標楷體" w:eastAsia="標楷體" w:hAnsi="標楷體" w:cs="標楷體"/>
                <w:color w:val="000000"/>
                <w:sz w:val="23"/>
                <w:szCs w:val="23"/>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5-4-5在面對個體與個體、個體與群體之間產生合作或競爭的情境時，能進行負責</w:t>
            </w:r>
            <w:r>
              <w:rPr>
                <w:rFonts w:ascii="標楷體" w:eastAsia="標楷體" w:hAnsi="標楷體" w:cs="標楷體"/>
                <w:color w:val="000000"/>
                <w:sz w:val="24"/>
                <w:szCs w:val="24"/>
              </w:rPr>
              <w:lastRenderedPageBreak/>
              <w:t>任的評估與取捨。</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單元2法治的基本概念</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lastRenderedPageBreak/>
              <w:t>口頭問答、課堂觀察紀錄、參與討</w:t>
            </w:r>
            <w:r>
              <w:rPr>
                <w:rFonts w:ascii="Gungsuh" w:eastAsia="Gungsuh" w:hAnsi="Gungsuh" w:cs="Gungsuh"/>
                <w:color w:val="000000"/>
                <w:sz w:val="24"/>
                <w:szCs w:val="24"/>
              </w:rPr>
              <w:lastRenderedPageBreak/>
              <w:t>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法治教育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A76693">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第六</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10/4~10/10</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公Bf-Ⅳ-1 法治與人治的差異。</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公Bf-Ⅳ-2 憲法、法律、命令三者為什麼有位階的關係？</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公Bg-Ⅳ-1 為什麼憲法被稱為「人民權利的保障書」？</w:t>
            </w:r>
          </w:p>
          <w:p w:rsidR="00A76693" w:rsidRDefault="00A76693">
            <w:pPr>
              <w:pStyle w:val="10"/>
              <w:pBdr>
                <w:top w:val="nil"/>
                <w:left w:val="nil"/>
                <w:bottom w:val="nil"/>
                <w:right w:val="nil"/>
                <w:between w:val="nil"/>
              </w:pBdr>
              <w:rPr>
                <w:rFonts w:ascii="標楷體" w:eastAsia="標楷體" w:hAnsi="標楷體" w:cs="標楷體"/>
                <w:color w:val="000000"/>
                <w:sz w:val="23"/>
                <w:szCs w:val="23"/>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5-4-5在面對個體與個體、個體與群體之間產生合作或競爭的情境時，能進行負責任的評估與取捨。</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單元2法治的基本概念</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法治教育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A76693">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第七</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10/11~10/17</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公Bd-Ⅳ-1 國家與政府的區別。</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公Be-Ⅳ-1 民主國家的政府體制為什麼須符合權力分立的原則？</w:t>
            </w:r>
          </w:p>
          <w:p w:rsidR="00A76693" w:rsidRDefault="00A76693">
            <w:pPr>
              <w:pStyle w:val="10"/>
              <w:pBdr>
                <w:top w:val="nil"/>
                <w:left w:val="nil"/>
                <w:bottom w:val="nil"/>
                <w:right w:val="nil"/>
                <w:between w:val="nil"/>
              </w:pBdr>
              <w:rPr>
                <w:rFonts w:ascii="標楷體" w:eastAsia="標楷體" w:hAnsi="標楷體" w:cs="標楷體"/>
                <w:color w:val="000000"/>
                <w:sz w:val="23"/>
                <w:szCs w:val="23"/>
              </w:rPr>
            </w:pP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公Bf-Ⅳ-1 法治與人治的差異。</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公Bf-Ⅳ-2 憲法、法律、命令三者為什麼有位階的關係？</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公Bg-Ⅳ-1 為什麼憲法被稱為「人民權利的保障書」？</w:t>
            </w:r>
          </w:p>
          <w:p w:rsidR="00A76693" w:rsidRDefault="00A76693">
            <w:pPr>
              <w:pStyle w:val="10"/>
              <w:pBdr>
                <w:top w:val="nil"/>
                <w:left w:val="nil"/>
                <w:bottom w:val="nil"/>
                <w:right w:val="nil"/>
                <w:between w:val="nil"/>
              </w:pBdr>
              <w:rPr>
                <w:rFonts w:ascii="標楷體" w:eastAsia="標楷體" w:hAnsi="標楷體" w:cs="標楷體"/>
                <w:color w:val="000000"/>
                <w:sz w:val="23"/>
                <w:szCs w:val="23"/>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6-4-1以我國為例，瞭解權力和政治、經濟、文化、社會型態等如何相互影響。</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6-4-2透過歷史或當代政府的例子，瞭解制衡對於約束權力的重要性。</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6-4-7分析國家的組成及其目的。</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5-4-5在面對個體與個體、個體與群體之間產生合作或競爭的情境時，能進行負責</w:t>
            </w:r>
            <w:r>
              <w:rPr>
                <w:rFonts w:ascii="標楷體" w:eastAsia="標楷體" w:hAnsi="標楷體" w:cs="標楷體"/>
                <w:color w:val="000000"/>
                <w:sz w:val="24"/>
                <w:szCs w:val="24"/>
              </w:rPr>
              <w:lastRenderedPageBreak/>
              <w:t>任的評估與取捨。</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複習單元1、單元2</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口頭問答、課堂觀察紀錄、參與討論及學習歷程檔案、紙筆測驗</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4"/>
                <w:szCs w:val="24"/>
              </w:rPr>
              <w:t>生涯發展教育、人權教育、全民國防教育、國際教育、法治教育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936EAB">
            <w:pPr>
              <w:pStyle w:val="10"/>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第一次定期評量(暫)</w:t>
            </w:r>
          </w:p>
          <w:p w:rsidR="00A76693" w:rsidRDefault="00A76693">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第八</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10/18~10/24</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公Be-Ⅳ-2 為什麼政府的職權與行使要規範在憲法中？</w:t>
            </w:r>
          </w:p>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3"/>
                <w:szCs w:val="23"/>
              </w:rPr>
              <w:t>公Be-Ⅳ-3 我國中央政府如何組成？我國的地方政府如何組成？</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6-4-2透過歷史或當代政府的例子，瞭解制衡對於約束權力的重要性。</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6-4-5說明個人如何爭取保障及權利、紛爭解決的機制及司法系統的基本運作程序與原則。</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單元3我國的政府</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人權教育、法治教育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936EAB">
            <w:pPr>
              <w:pStyle w:val="10"/>
              <w:pBdr>
                <w:top w:val="nil"/>
                <w:left w:val="nil"/>
                <w:bottom w:val="nil"/>
                <w:right w:val="nil"/>
                <w:between w:val="nil"/>
              </w:pBdr>
              <w:ind w:hanging="7"/>
              <w:jc w:val="left"/>
              <w:rPr>
                <w:color w:val="000000"/>
              </w:rPr>
            </w:pPr>
            <w:r>
              <w:rPr>
                <w:rFonts w:ascii="標楷體" w:eastAsia="標楷體" w:hAnsi="標楷體" w:cs="標楷體"/>
                <w:color w:val="C00000"/>
                <w:sz w:val="24"/>
                <w:szCs w:val="24"/>
              </w:rPr>
              <w:t>10/20~21</w:t>
            </w:r>
            <w:proofErr w:type="gramStart"/>
            <w:r>
              <w:rPr>
                <w:rFonts w:ascii="標楷體" w:eastAsia="標楷體" w:hAnsi="標楷體" w:cs="標楷體"/>
                <w:color w:val="C00000"/>
                <w:sz w:val="24"/>
                <w:szCs w:val="24"/>
              </w:rPr>
              <w:t>八年級隔</w:t>
            </w:r>
            <w:proofErr w:type="gramEnd"/>
            <w:r>
              <w:rPr>
                <w:rFonts w:ascii="標楷體" w:eastAsia="標楷體" w:hAnsi="標楷體" w:cs="標楷體"/>
                <w:color w:val="C00000"/>
                <w:sz w:val="24"/>
                <w:szCs w:val="24"/>
              </w:rPr>
              <w:t>宿(暫)</w:t>
            </w: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第九</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10/25~10/31</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公Be-Ⅳ-2 為什麼政府的職權與行使要規範在憲法中？</w:t>
            </w:r>
          </w:p>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3"/>
                <w:szCs w:val="23"/>
              </w:rPr>
              <w:t>公Be-Ⅳ-3 我國中央政府如何組成？我國的地方政府如何組成？</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6-4-2透過歷史或當代政府的例子，瞭解制衡對於約束權力的重要性。</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6-4-5說明個人如何爭取保障及權利、紛爭解決的機制及司法系統的基本運作程序與原則。</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單元3我國的政府</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人權教育、法治教育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936EAB">
            <w:pPr>
              <w:pStyle w:val="10"/>
              <w:pBdr>
                <w:top w:val="nil"/>
                <w:left w:val="nil"/>
                <w:bottom w:val="nil"/>
                <w:right w:val="nil"/>
                <w:between w:val="nil"/>
              </w:pBdr>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10/27~29</w:t>
            </w:r>
            <w:proofErr w:type="gramStart"/>
            <w:r>
              <w:rPr>
                <w:rFonts w:ascii="標楷體" w:eastAsia="標楷體" w:hAnsi="標楷體" w:cs="標楷體"/>
                <w:color w:val="000000"/>
                <w:sz w:val="24"/>
                <w:szCs w:val="24"/>
              </w:rPr>
              <w:t>九</w:t>
            </w:r>
            <w:proofErr w:type="gramEnd"/>
            <w:r>
              <w:rPr>
                <w:rFonts w:ascii="標楷體" w:eastAsia="標楷體" w:hAnsi="標楷體" w:cs="標楷體"/>
                <w:color w:val="000000"/>
                <w:sz w:val="24"/>
                <w:szCs w:val="24"/>
              </w:rPr>
              <w:t>年級校外教學</w:t>
            </w: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11/1~11/7</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公Be-Ⅳ-2 為什麼政府的職權與行使要規範在憲法中？</w:t>
            </w:r>
          </w:p>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3"/>
                <w:szCs w:val="23"/>
              </w:rPr>
              <w:t>公Be-Ⅳ-3 我國中央政府如何組成？我國的地方政府如何組成？</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6-4-2透過歷史或當代政府的例子，瞭解制衡對於約束權力的重要性。</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6-4-5說明個人如何爭取保障及權利、紛爭解決的機制及司法系統的基本運作程序</w:t>
            </w:r>
            <w:r>
              <w:rPr>
                <w:rFonts w:ascii="標楷體" w:eastAsia="標楷體" w:hAnsi="標楷體" w:cs="標楷體"/>
                <w:color w:val="000000"/>
                <w:sz w:val="24"/>
                <w:szCs w:val="24"/>
              </w:rPr>
              <w:lastRenderedPageBreak/>
              <w:t>與原則。</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單元3我國的政府</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人權教育、法治教育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A76693">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11/8~11/14</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公Bh-Ⅳ-1 為什麼行政法與我們日常生活息息相關？為什麼政府應依法行政？</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公Bh-Ⅳ-2 人民生活中有哪些常見的行政管制？當人民的權益受到侵害時，可以尋求行政救濟的意義為何？</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7-4-5舉例說明政府進行公共建設的目的。</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7-4-6舉例說明某些經濟行為的後果不僅及於行為人本身，還會影響大眾、生態及其他生物，政府因此必須扮演適當的角色。</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單元4依法行政的政府</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環境教育、法治教育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A76693">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第十二</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11/15~11/21</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公Bh-Ⅳ-1 為什麼行政法與我們日常生活息息相關？為什麼政府應依法行政？</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公Bh-Ⅳ-2 人民生活中有哪些常見的行政管制？當人民的權益受到侵害時，可以尋求行政救濟的意義為何？</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7-4-5舉例說明政府進行公共建設的目的。</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7-4-6舉例說明某些經濟行為的後果不僅及於行為人本身，還會影響大眾、生態及其他生物，政府因此必須扮演適當的角色。</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單元4依法行政的政府</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環境教育、法治教育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A76693">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第十三</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11/22~11/28</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公Bh-Ⅳ-1 為什麼行政法與我們日常生活息息相關？為什麼政府應依法行政？</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公Bh-Ⅳ-2 人民生活中有哪些常見的行政管制？當人民的權益受到侵害時，可以尋求行政</w:t>
            </w:r>
            <w:r>
              <w:rPr>
                <w:rFonts w:ascii="標楷體" w:eastAsia="標楷體" w:hAnsi="標楷體" w:cs="標楷體"/>
                <w:color w:val="000000"/>
                <w:sz w:val="23"/>
                <w:szCs w:val="23"/>
              </w:rPr>
              <w:lastRenderedPageBreak/>
              <w:t>救濟的意義為何？</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7-4-5舉例說明政府進行公共建設的目的。</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7-4-6舉例說明某些經濟行為的後果不僅及於行為人本身，還會影響大眾、生態及其他生物，政府因此必須扮演適當的角色。</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單元4依法行政的政府</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環境教育、法治教育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A76693">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第十四</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11/29~12/5</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公Be-Ⅳ-2 為什麼政府的職權與行使要規範在憲法中？</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公Be-Ⅳ-3 我國中央政府如何組成？我國的地方政府如何組成？</w:t>
            </w:r>
          </w:p>
          <w:p w:rsidR="00A76693" w:rsidRDefault="00A76693">
            <w:pPr>
              <w:pStyle w:val="10"/>
              <w:pBdr>
                <w:top w:val="nil"/>
                <w:left w:val="nil"/>
                <w:bottom w:val="nil"/>
                <w:right w:val="nil"/>
                <w:between w:val="nil"/>
              </w:pBdr>
              <w:rPr>
                <w:rFonts w:ascii="標楷體" w:eastAsia="標楷體" w:hAnsi="標楷體" w:cs="標楷體"/>
                <w:color w:val="000000"/>
                <w:sz w:val="23"/>
                <w:szCs w:val="23"/>
              </w:rPr>
            </w:pP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公Bh-Ⅳ-1 為什麼行政法與我們日常生活息息相關？為什麼政府應依法行政？</w:t>
            </w:r>
          </w:p>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3"/>
                <w:szCs w:val="23"/>
              </w:rPr>
              <w:t>公Bh-Ⅳ-2 人民生活中有哪些常見的行政管制？當人民的權益受到侵害時，可以尋求行政救濟的意義為何？</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6-4-2透過歷史或當代政府的例子，瞭解制衡對於約束權力的重要性。</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6-4-5說明個人如何爭取保障及權利、紛爭解決的機制及司法系統的基本運作程序與原則。</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7-4-5舉例說明政府進行公共建設的目的。</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7-4-6舉例說明某些經濟行為的後果不僅及於行為人本身，還會影響大眾、生態及其他生物，政府因此必須扮演適當的角色。</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複習單元3、單元4</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口頭問答、課堂觀察紀錄、參與討論及學習歷程檔案、紙筆測驗</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環境教育、法治教育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936EAB">
            <w:pPr>
              <w:pStyle w:val="10"/>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第二次定期評量(暫)</w:t>
            </w:r>
          </w:p>
          <w:p w:rsidR="00A76693" w:rsidRDefault="00A76693">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第十五</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12/6~12/12</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公Bi-Ⅳ-1 國家為什麼要制定刑法？為什麼行為的處罰，必須以行為時的法律有明文規定者為限？</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公Bi-Ⅳ-2 國家制定刑罰的目的是什麼？我國刑罰的制裁方式有哪些？</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4-4-2在面對爭議性問題時，能從多元的觀點與他人進行理性辯論，並為自己的選擇與判斷提出理由。</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5-4-5在面對個體與個體、個體與群體之間產生合作或競爭的情境時，能進行負責任的評估與取捨。</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5-4-6分析人際、群己、群</w:t>
            </w:r>
            <w:r>
              <w:rPr>
                <w:rFonts w:ascii="標楷體" w:eastAsia="標楷體" w:hAnsi="標楷體" w:cs="標楷體"/>
                <w:color w:val="000000"/>
                <w:sz w:val="24"/>
                <w:szCs w:val="24"/>
              </w:rPr>
              <w:lastRenderedPageBreak/>
              <w:t>體相處可能產生的衝突及解決策略，並能運用理性溝通、相互尊重與適當妥協等基本原則。</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6-4-2透過歷史或當代政府的例子，瞭解制衡對於約束權力的重要性。</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單元5刑法與犯罪</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性別平等教育</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性侵害防治教育、人權教育</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A76693">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第十六</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12/13~12/19</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公Bi-Ⅳ-1 國家為什麼要制定刑法？為什麼行為的處罰，必須以行為時的法律有明文規定者為限？</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公Bi-Ⅳ-2 國家制定刑罰的目的是什麼？我國刑罰的制裁方式有哪些？</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4-4-2在面對爭議性問題時，能從多元的觀點與他人進行理性辯論，並為自己的選擇與判斷提出理由。</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5-4-5在面對個體與個體、個體與群體之間產生合作或競爭的情境時，能進行負責任的評估與取捨。</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5-4-6分析人際、群己、群體相處可能產生的衝突及解決策略，並能運用理性溝通、相互尊重與適當妥協等基本原則。</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6-4-2透過歷史或當代政府的例子，瞭解制衡對於約束權力的重要性。</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單元5刑法與犯罪</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性別平等教育</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性侵害防治教育、人權教育</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A76693">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第十七</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12/20~12/26</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公Bi-Ⅳ-1 國家為什麼要制定刑法？為什麼行為的處罰，必須以行為時的法律有明文規定者為限？</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公Bi-Ⅳ-2 國家制定刑罰的目的是什麼？我國刑罰的制裁方式有哪些？</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4-4-2在面對爭議性問題時，能從多元的觀點與他人進行理性辯論，並為自己的選擇與判斷提出理由。</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5-4-5在面對個體與個體、個體與群體之間產生合作或競爭的情境時，能進行負責任的評估與取捨。</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5-4-6分析人際、群己、群體相處可能產生的衝突及解決策略，並能運用理性溝通、相互尊重與適當妥協等基本原則。</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6-4-2透過歷史或當代政府的例子，瞭解制衡對於約束權力的重要性。</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單元5刑法與犯罪</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性別平等教育</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性侵害防治教育、人權教育</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936EAB">
            <w:pPr>
              <w:pStyle w:val="10"/>
              <w:pBdr>
                <w:top w:val="nil"/>
                <w:left w:val="nil"/>
                <w:bottom w:val="nil"/>
                <w:right w:val="nil"/>
                <w:between w:val="nil"/>
              </w:pBdr>
              <w:ind w:firstLine="0"/>
              <w:jc w:val="left"/>
              <w:rPr>
                <w:color w:val="FF0000"/>
                <w:sz w:val="24"/>
                <w:szCs w:val="24"/>
              </w:rPr>
            </w:pPr>
            <w:r>
              <w:rPr>
                <w:rFonts w:ascii="Gungsuh" w:eastAsia="Gungsuh" w:hAnsi="Gungsuh" w:cs="Gungsuh"/>
                <w:color w:val="FF0000"/>
                <w:sz w:val="24"/>
                <w:szCs w:val="24"/>
              </w:rPr>
              <w:t xml:space="preserve">九年級第二次複習考(暫)   </w:t>
            </w:r>
            <w:r>
              <w:rPr>
                <w:rFonts w:ascii="Gungsuh" w:eastAsia="Gungsuh" w:hAnsi="Gungsuh" w:cs="Gungsuh"/>
                <w:color w:val="FF0000"/>
                <w:sz w:val="24"/>
                <w:szCs w:val="24"/>
              </w:rPr>
              <w:br/>
              <w:t>24 八年級英語歌唱比賽(暫)</w:t>
            </w:r>
          </w:p>
          <w:p w:rsidR="00A76693" w:rsidRDefault="00A76693">
            <w:pPr>
              <w:pStyle w:val="10"/>
              <w:pBdr>
                <w:top w:val="nil"/>
                <w:left w:val="nil"/>
                <w:bottom w:val="nil"/>
                <w:right w:val="nil"/>
                <w:between w:val="nil"/>
              </w:pBdr>
              <w:ind w:hanging="7"/>
              <w:jc w:val="left"/>
              <w:rPr>
                <w:rFonts w:ascii="標楷體" w:eastAsia="標楷體" w:hAnsi="標楷體" w:cs="標楷體"/>
                <w:color w:val="FF0000"/>
                <w:sz w:val="24"/>
                <w:szCs w:val="24"/>
              </w:rPr>
            </w:pP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第十八</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12/27~1/2</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公Bi-Ⅳ-3 在犯罪的追訴及處罰過程中，警察、檢察官及法官有哪些功能與權限？</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3-4-5舉例指出某一團體，其成員身分與地位之流動性對於該團體發展所造成的影響。</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5-4-5在面對個體與個體、個體與群體之間產生合作或競爭的情境時，能進行負責任的評估與取捨。</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5-4-6分析人際、群己、群體相處可能產生的衝突及解決策略，並能運用理性溝</w:t>
            </w:r>
            <w:r>
              <w:rPr>
                <w:rFonts w:ascii="標楷體" w:eastAsia="標楷體" w:hAnsi="標楷體" w:cs="標楷體"/>
                <w:color w:val="000000"/>
                <w:sz w:val="24"/>
                <w:szCs w:val="24"/>
              </w:rPr>
              <w:lastRenderedPageBreak/>
              <w:t>通、相互尊重與適當妥協等基本原則。</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單元6犯罪與追訴</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性別平等教育</w:t>
            </w:r>
          </w:p>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4"/>
                <w:szCs w:val="24"/>
              </w:rPr>
              <w:t>性侵害防治教育、生涯發展教育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A76693">
            <w:pPr>
              <w:pStyle w:val="10"/>
              <w:pBdr>
                <w:top w:val="nil"/>
                <w:left w:val="nil"/>
                <w:bottom w:val="nil"/>
                <w:right w:val="nil"/>
                <w:between w:val="nil"/>
              </w:pBdr>
              <w:ind w:hanging="7"/>
              <w:jc w:val="left"/>
              <w:rPr>
                <w:rFonts w:ascii="標楷體" w:eastAsia="標楷體" w:hAnsi="標楷體" w:cs="標楷體"/>
                <w:color w:val="000000"/>
                <w:sz w:val="24"/>
                <w:szCs w:val="24"/>
              </w:rPr>
            </w:pP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第十九</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1/3~1/9</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公Bi-Ⅳ-3 在犯罪的追訴及處罰過程中，警察、檢察官及法官有哪些功能與權限？</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3-4-5舉例指出某一團體，其成員身分與地位之流動性對於該團體發展所造成的影響。</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5-4-5在面對個體與個體、個體與群體之間產生合作或競爭的情境時，能進行負責任的評估與取捨。</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5-4-6分析人際、群己、群體相處可能產生的衝突及解決策略，並能運用理性溝通、相互尊重與適當妥協等基本原則。</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單元6犯罪與追訴</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性別平等教育</w:t>
            </w:r>
          </w:p>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4"/>
                <w:szCs w:val="24"/>
              </w:rPr>
              <w:t>性侵害防治教育、生涯發展教育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936EAB">
            <w:pPr>
              <w:pStyle w:val="10"/>
              <w:pBdr>
                <w:top w:val="nil"/>
                <w:left w:val="nil"/>
                <w:bottom w:val="nil"/>
                <w:right w:val="nil"/>
                <w:between w:val="nil"/>
              </w:pBdr>
              <w:ind w:hanging="7"/>
              <w:jc w:val="left"/>
              <w:rPr>
                <w:color w:val="000000"/>
              </w:rPr>
            </w:pPr>
            <w:r>
              <w:rPr>
                <w:rFonts w:ascii="標楷體" w:eastAsia="標楷體" w:hAnsi="標楷體" w:cs="標楷體"/>
                <w:color w:val="000000"/>
                <w:sz w:val="24"/>
                <w:szCs w:val="24"/>
              </w:rPr>
              <w:t>七八九藝能科考試</w:t>
            </w: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第二十</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1/10~1/16</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公Bi-Ⅳ-3 在犯罪的追訴及處罰過程中，警察、檢察官及法官有哪些功能與權限？</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3-4-5舉例指出某一團體，其成員身分與地位之流動性對於該團體發展所造成的影響。</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5-4-5在面對個體與個體、個體與群體之間產生合作或競爭的情境時，能進行負責任的評估與取捨。</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5-4-6分析人際、群己、群體相處可能產生的衝突及解</w:t>
            </w:r>
            <w:r>
              <w:rPr>
                <w:rFonts w:ascii="標楷體" w:eastAsia="標楷體" w:hAnsi="標楷體" w:cs="標楷體"/>
                <w:color w:val="000000"/>
                <w:sz w:val="24"/>
                <w:szCs w:val="24"/>
              </w:rPr>
              <w:lastRenderedPageBreak/>
              <w:t>決策略，並能運用理性溝通、相互尊重與適當妥協等基本原則。</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單元6犯罪與追訴</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性別平等教育</w:t>
            </w:r>
          </w:p>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4"/>
                <w:szCs w:val="24"/>
              </w:rPr>
              <w:t>性侵害防治教育、生涯發展教育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936EAB">
            <w:pPr>
              <w:pStyle w:val="10"/>
              <w:pBdr>
                <w:top w:val="nil"/>
                <w:left w:val="nil"/>
                <w:bottom w:val="nil"/>
                <w:right w:val="nil"/>
                <w:between w:val="nil"/>
              </w:pBdr>
              <w:ind w:hanging="7"/>
              <w:jc w:val="left"/>
              <w:rPr>
                <w:color w:val="000000"/>
              </w:rPr>
            </w:pPr>
            <w:r>
              <w:rPr>
                <w:rFonts w:ascii="標楷體" w:eastAsia="標楷體" w:hAnsi="標楷體" w:cs="標楷體"/>
                <w:color w:val="000000"/>
                <w:sz w:val="24"/>
                <w:szCs w:val="24"/>
              </w:rPr>
              <w:t>九藝能科考試</w:t>
            </w:r>
          </w:p>
        </w:tc>
      </w:tr>
      <w:tr w:rsidR="00A76693">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第二十一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1/17~1/21</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公Bi-Ⅳ-1 國家為什麼要制定刑法？為什麼行為的處罰，必須以行為時的法律有明文規定者為限？</w:t>
            </w: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公Bi-Ⅳ-2 國家制定刑罰的目的是什麼？我國刑罰的制裁方式有哪些？</w:t>
            </w:r>
          </w:p>
          <w:p w:rsidR="00A76693" w:rsidRDefault="00A76693">
            <w:pPr>
              <w:pStyle w:val="10"/>
              <w:pBdr>
                <w:top w:val="nil"/>
                <w:left w:val="nil"/>
                <w:bottom w:val="nil"/>
                <w:right w:val="nil"/>
                <w:between w:val="nil"/>
              </w:pBdr>
              <w:rPr>
                <w:rFonts w:ascii="標楷體" w:eastAsia="標楷體" w:hAnsi="標楷體" w:cs="標楷體"/>
                <w:color w:val="000000"/>
                <w:sz w:val="23"/>
                <w:szCs w:val="23"/>
              </w:rPr>
            </w:pPr>
          </w:p>
          <w:p w:rsidR="00A76693" w:rsidRDefault="00936EAB">
            <w:pPr>
              <w:pStyle w:val="10"/>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公Bi-Ⅳ-3 在犯罪的追訴及處罰過程中，警察、檢察官及法官有哪些功能與權限？</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4-4-2在面對爭議性問題時，能從多元的觀點與他人進行理性辯論，並為自己的選擇與判斷提出理由。</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5-4-5在面對個體與個體、個體與群體之間產生合作或競爭的情境時，能進行負責任的評估與取捨。</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5-4-6分析人際、群己、群體相處可能產生的衝突及解決策略，並能運用理性溝通、相互尊重與適當妥協等基本原則。</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6-4-2透過歷史或當代政府的例子，瞭解制衡對於約束權力的重要性。</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3-4-5舉例指出某一團體，其成員身分與地位之流動性對於該團體發展所造成的影響。</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5-4-5在面對個體與個體、</w:t>
            </w:r>
            <w:r>
              <w:rPr>
                <w:rFonts w:ascii="標楷體" w:eastAsia="標楷體" w:hAnsi="標楷體" w:cs="標楷體"/>
                <w:color w:val="000000"/>
                <w:sz w:val="24"/>
                <w:szCs w:val="24"/>
              </w:rPr>
              <w:lastRenderedPageBreak/>
              <w:t>個體與群體之間產生合作或競爭的情境時，能進行負責任的評估與取捨。</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5-4-6分析人際、群己、群體相處可能產生的衝突及解決策略，並能運用理性溝通、相互尊重與適當妥協等基本原則。</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6-4-6探討民主政府的正當性與合法性。</w:t>
            </w:r>
          </w:p>
        </w:tc>
        <w:tc>
          <w:tcPr>
            <w:tcW w:w="14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複習單元5、單元6</w:t>
            </w:r>
          </w:p>
        </w:tc>
        <w:tc>
          <w:tcPr>
            <w:tcW w:w="708" w:type="dxa"/>
            <w:tcBorders>
              <w:top w:val="single" w:sz="8" w:space="0" w:color="000000"/>
              <w:bottom w:val="single" w:sz="8" w:space="0" w:color="000000"/>
              <w:right w:val="single" w:sz="8" w:space="0" w:color="000000"/>
            </w:tcBorders>
            <w:shd w:val="clear" w:color="auto" w:fill="auto"/>
            <w:tcMar>
              <w:top w:w="100" w:type="dxa"/>
              <w:left w:w="10" w:type="dxa"/>
              <w:bottom w:w="100" w:type="dxa"/>
            </w:tcMar>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1</w:t>
            </w:r>
          </w:p>
        </w:tc>
        <w:tc>
          <w:tcPr>
            <w:tcW w:w="125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1.投影機</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2.教學圖卡</w:t>
            </w:r>
          </w:p>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417"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color w:val="000000"/>
              </w:rPr>
            </w:pPr>
            <w:r>
              <w:rPr>
                <w:rFonts w:ascii="Gungsuh" w:eastAsia="Gungsuh" w:hAnsi="Gungsuh" w:cs="Gungsuh"/>
                <w:color w:val="000000"/>
                <w:sz w:val="24"/>
                <w:szCs w:val="24"/>
              </w:rPr>
              <w:t>口頭問答、課堂觀察紀錄、參與討論及學習歷程檔案、紙筆測驗</w:t>
            </w:r>
          </w:p>
        </w:tc>
        <w:tc>
          <w:tcPr>
            <w:tcW w:w="1559" w:type="dxa"/>
            <w:tcBorders>
              <w:top w:val="single" w:sz="8" w:space="0" w:color="000000"/>
              <w:bottom w:val="single" w:sz="8" w:space="0" w:color="000000"/>
              <w:right w:val="single" w:sz="8" w:space="0" w:color="000000"/>
            </w:tcBorders>
            <w:shd w:val="clear" w:color="auto" w:fill="auto"/>
            <w:tcMar>
              <w:top w:w="100" w:type="dxa"/>
              <w:left w:w="10" w:type="dxa"/>
              <w:bottom w:w="100" w:type="dxa"/>
            </w:tcMa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性別平等教育</w:t>
            </w:r>
          </w:p>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4"/>
                <w:szCs w:val="24"/>
              </w:rPr>
              <w:t>性侵害防治教育、生涯發展教育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76693" w:rsidRDefault="00936EAB">
            <w:pPr>
              <w:pStyle w:val="10"/>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第三次定期評量</w:t>
            </w:r>
          </w:p>
          <w:p w:rsidR="00A76693" w:rsidRDefault="00A76693">
            <w:pPr>
              <w:pStyle w:val="10"/>
              <w:pBdr>
                <w:top w:val="nil"/>
                <w:left w:val="nil"/>
                <w:bottom w:val="nil"/>
                <w:right w:val="nil"/>
                <w:between w:val="nil"/>
              </w:pBdr>
              <w:ind w:hanging="7"/>
              <w:jc w:val="left"/>
              <w:rPr>
                <w:rFonts w:ascii="標楷體" w:eastAsia="標楷體" w:hAnsi="標楷體" w:cs="標楷體"/>
                <w:color w:val="000000"/>
                <w:sz w:val="24"/>
                <w:szCs w:val="24"/>
              </w:rPr>
            </w:pPr>
          </w:p>
        </w:tc>
      </w:tr>
    </w:tbl>
    <w:p w:rsidR="00A76693" w:rsidRDefault="00A76693">
      <w:pPr>
        <w:pStyle w:val="10"/>
        <w:pBdr>
          <w:top w:val="nil"/>
          <w:left w:val="nil"/>
          <w:bottom w:val="nil"/>
          <w:right w:val="nil"/>
          <w:between w:val="nil"/>
        </w:pBdr>
        <w:rPr>
          <w:rFonts w:ascii="標楷體" w:eastAsia="標楷體" w:hAnsi="標楷體" w:cs="標楷體"/>
          <w:b/>
          <w:color w:val="000000"/>
          <w:sz w:val="28"/>
          <w:szCs w:val="28"/>
        </w:rPr>
      </w:pPr>
    </w:p>
    <w:p w:rsidR="00A76693" w:rsidRDefault="00936EAB">
      <w:pPr>
        <w:pStyle w:val="10"/>
        <w:pBdr>
          <w:top w:val="nil"/>
          <w:left w:val="nil"/>
          <w:bottom w:val="nil"/>
          <w:right w:val="nil"/>
          <w:between w:val="nil"/>
        </w:pBdr>
        <w:rPr>
          <w:color w:val="000000"/>
        </w:rPr>
      </w:pPr>
      <w:r>
        <w:rPr>
          <w:rFonts w:ascii="標楷體" w:eastAsia="標楷體" w:hAnsi="標楷體" w:cs="標楷體"/>
          <w:b/>
          <w:color w:val="000000"/>
          <w:sz w:val="28"/>
          <w:szCs w:val="28"/>
        </w:rPr>
        <w:t>六、法律規定教育議題實施規劃</w:t>
      </w:r>
    </w:p>
    <w:tbl>
      <w:tblPr>
        <w:tblStyle w:val="a7"/>
        <w:tblW w:w="139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3438"/>
        <w:gridCol w:w="845"/>
        <w:gridCol w:w="2379"/>
        <w:gridCol w:w="1178"/>
        <w:gridCol w:w="1263"/>
        <w:gridCol w:w="4140"/>
      </w:tblGrid>
      <w:tr w:rsidR="00A76693">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納入課程規劃實施情形</w:t>
            </w:r>
          </w:p>
          <w:p w:rsidR="00A76693" w:rsidRDefault="00936EAB">
            <w:pPr>
              <w:pStyle w:val="10"/>
              <w:pBdr>
                <w:top w:val="nil"/>
                <w:left w:val="nil"/>
                <w:bottom w:val="nil"/>
                <w:right w:val="nil"/>
                <w:between w:val="nil"/>
              </w:pBdr>
              <w:rPr>
                <w:color w:val="000000"/>
              </w:rPr>
            </w:pPr>
            <w:r>
              <w:rPr>
                <w:rFonts w:ascii="標楷體" w:eastAsia="標楷體" w:hAnsi="標楷體" w:cs="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本學期</w:t>
            </w:r>
          </w:p>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相關規定說明</w:t>
            </w:r>
          </w:p>
        </w:tc>
      </w:tr>
      <w:tr w:rsidR="00A76693">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w:t>
            </w:r>
          </w:p>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單元5刑法與犯罪</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性侵、性騷、性霸凌</w:t>
            </w:r>
            <w:proofErr w:type="gramEnd"/>
            <w:r>
              <w:rPr>
                <w:rFonts w:ascii="標楷體" w:eastAsia="標楷體" w:hAnsi="標楷體" w:cs="標楷體"/>
                <w:color w:val="000000"/>
                <w:sz w:val="24"/>
                <w:szCs w:val="24"/>
              </w:rPr>
              <w:t>等行為)</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15-17</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left"/>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性別平等教育法第17條</w:t>
            </w:r>
          </w:p>
          <w:p w:rsidR="00A76693" w:rsidRDefault="00936EAB">
            <w:pPr>
              <w:pStyle w:val="10"/>
              <w:pBdr>
                <w:top w:val="nil"/>
                <w:left w:val="nil"/>
                <w:bottom w:val="nil"/>
                <w:right w:val="nil"/>
                <w:between w:val="nil"/>
              </w:pBdr>
              <w:jc w:val="left"/>
              <w:rPr>
                <w:rFonts w:ascii="標楷體" w:eastAsia="標楷體" w:hAnsi="標楷體" w:cs="標楷體"/>
                <w:color w:val="000000"/>
                <w:sz w:val="24"/>
                <w:szCs w:val="24"/>
              </w:rPr>
            </w:pPr>
            <w:r>
              <w:rPr>
                <w:rFonts w:ascii="標楷體" w:eastAsia="標楷體" w:hAnsi="標楷體" w:cs="標楷體"/>
                <w:color w:val="000000"/>
                <w:sz w:val="24"/>
                <w:szCs w:val="24"/>
              </w:rPr>
              <w:t xml:space="preserve">  每學期至少4小時</w:t>
            </w:r>
          </w:p>
          <w:p w:rsidR="00A76693" w:rsidRDefault="00936EAB">
            <w:pPr>
              <w:pStyle w:val="10"/>
              <w:pBdr>
                <w:top w:val="nil"/>
                <w:left w:val="nil"/>
                <w:bottom w:val="nil"/>
                <w:right w:val="nil"/>
                <w:between w:val="nil"/>
              </w:pBdr>
              <w:jc w:val="left"/>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兒童及少年性剝削防制條例第4條</w:t>
            </w:r>
          </w:p>
          <w:p w:rsidR="00A76693" w:rsidRDefault="00936EAB">
            <w:pPr>
              <w:pStyle w:val="10"/>
              <w:pBdr>
                <w:top w:val="nil"/>
                <w:left w:val="nil"/>
                <w:bottom w:val="nil"/>
                <w:right w:val="nil"/>
                <w:between w:val="nil"/>
              </w:pBdr>
              <w:jc w:val="left"/>
              <w:rPr>
                <w:rFonts w:ascii="標楷體" w:eastAsia="標楷體" w:hAnsi="標楷體" w:cs="標楷體"/>
                <w:color w:val="000000"/>
                <w:sz w:val="24"/>
                <w:szCs w:val="24"/>
              </w:rPr>
            </w:pPr>
            <w:r>
              <w:rPr>
                <w:rFonts w:ascii="標楷體" w:eastAsia="標楷體" w:hAnsi="標楷體" w:cs="標楷體"/>
                <w:color w:val="000000"/>
                <w:sz w:val="24"/>
                <w:szCs w:val="24"/>
              </w:rPr>
              <w:t xml:space="preserve">  每學年應辦理兒童及少年性剝削防  </w:t>
            </w:r>
          </w:p>
          <w:p w:rsidR="00A76693" w:rsidRDefault="00936EAB">
            <w:pPr>
              <w:pStyle w:val="10"/>
              <w:pBdr>
                <w:top w:val="nil"/>
                <w:left w:val="nil"/>
                <w:bottom w:val="nil"/>
                <w:right w:val="nil"/>
                <w:between w:val="nil"/>
              </w:pBdr>
              <w:jc w:val="left"/>
              <w:rPr>
                <w:color w:val="000000"/>
              </w:rPr>
            </w:pPr>
            <w:r>
              <w:rPr>
                <w:rFonts w:ascii="標楷體" w:eastAsia="標楷體" w:hAnsi="標楷體" w:cs="標楷體"/>
                <w:color w:val="000000"/>
                <w:sz w:val="24"/>
                <w:szCs w:val="24"/>
              </w:rPr>
              <w:t xml:space="preserve">  治教育課程或教育宣導(建議融入)</w:t>
            </w: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單元6犯罪與追訴</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性侵、性騷、性霸凌</w:t>
            </w:r>
            <w:proofErr w:type="gramEnd"/>
            <w:r>
              <w:rPr>
                <w:rFonts w:ascii="標楷體" w:eastAsia="標楷體" w:hAnsi="標楷體" w:cs="標楷體"/>
                <w:color w:val="000000"/>
                <w:sz w:val="24"/>
                <w:szCs w:val="24"/>
              </w:rPr>
              <w:t>等行為)</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18-21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單元5刑法與犯罪</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性侵、性騷、性霸</w:t>
            </w:r>
            <w:r>
              <w:rPr>
                <w:rFonts w:ascii="標楷體" w:eastAsia="標楷體" w:hAnsi="標楷體" w:cs="標楷體"/>
                <w:color w:val="000000"/>
                <w:sz w:val="24"/>
                <w:szCs w:val="24"/>
              </w:rPr>
              <w:lastRenderedPageBreak/>
              <w:t>凌</w:t>
            </w:r>
            <w:proofErr w:type="gramEnd"/>
            <w:r>
              <w:rPr>
                <w:rFonts w:ascii="標楷體" w:eastAsia="標楷體" w:hAnsi="標楷體" w:cs="標楷體"/>
                <w:color w:val="000000"/>
                <w:sz w:val="24"/>
                <w:szCs w:val="24"/>
              </w:rPr>
              <w:t>等行為)</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15-17</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left"/>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性侵害犯罪防治法第7條</w:t>
            </w:r>
          </w:p>
          <w:p w:rsidR="00A76693" w:rsidRDefault="00936EAB">
            <w:pPr>
              <w:pStyle w:val="10"/>
              <w:pBdr>
                <w:top w:val="nil"/>
                <w:left w:val="nil"/>
                <w:bottom w:val="nil"/>
                <w:right w:val="nil"/>
                <w:between w:val="nil"/>
              </w:pBdr>
              <w:jc w:val="left"/>
              <w:rPr>
                <w:color w:val="000000"/>
              </w:rPr>
            </w:pPr>
            <w:r>
              <w:rPr>
                <w:rFonts w:ascii="標楷體" w:eastAsia="標楷體" w:hAnsi="標楷體" w:cs="標楷體"/>
                <w:color w:val="000000"/>
                <w:sz w:val="24"/>
                <w:szCs w:val="24"/>
              </w:rPr>
              <w:t xml:space="preserve">  每學年至少4小時</w:t>
            </w: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單元6犯罪與追訴</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性侵、性騷、性霸凌</w:t>
            </w:r>
            <w:proofErr w:type="gramEnd"/>
            <w:r>
              <w:rPr>
                <w:rFonts w:ascii="標楷體" w:eastAsia="標楷體" w:hAnsi="標楷體" w:cs="標楷體"/>
                <w:color w:val="000000"/>
                <w:sz w:val="24"/>
                <w:szCs w:val="24"/>
              </w:rPr>
              <w:t>等行為)</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18-21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單元4依法行政的政府(政府維持經濟秩序可延伸講述綠色經濟的重要性)</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11-14</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1420B8">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環境教育法第19條</w:t>
            </w:r>
          </w:p>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 xml:space="preserve">  每學年至少4小時</w:t>
            </w:r>
          </w:p>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4"/>
                <w:szCs w:val="24"/>
              </w:rPr>
              <w:t>(含海洋教育1小時，環境倫理、永續發展、氣候變遷、災害防救、能源資源永續利用3小時)</w:t>
            </w: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單元1人民與國家(不多，只能部份延伸探討憲法保障人民權益中與家庭功能運作有關的作為)</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1-3</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76693" w:rsidRDefault="00936EAB">
            <w:pPr>
              <w:pStyle w:val="10"/>
              <w:pBdr>
                <w:top w:val="nil"/>
                <w:left w:val="nil"/>
                <w:bottom w:val="nil"/>
                <w:right w:val="nil"/>
                <w:between w:val="nil"/>
              </w:pBdr>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家庭教育法第12條</w:t>
            </w:r>
          </w:p>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4"/>
                <w:szCs w:val="24"/>
              </w:rPr>
              <w:t xml:space="preserve">  每學年至少4小時</w:t>
            </w: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單元3我國政府</w:t>
            </w:r>
          </w:p>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(不多，只能部份延伸探討憲法保障人民權益中與家庭功能運作有關的作為)</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8-10</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單元5刑法與犯罪</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15-17</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家庭暴力防治法第60條</w:t>
            </w:r>
          </w:p>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4"/>
                <w:szCs w:val="24"/>
              </w:rPr>
              <w:t xml:space="preserve">  每學年至少4小時</w:t>
            </w: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單元6犯罪與追訴</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18-21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單元1人民與國家(國家安全須透過國防、外交來維護)</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1-3</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left"/>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全民國防教育法第7條</w:t>
            </w: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color w:val="000000"/>
              </w:rPr>
            </w:pPr>
            <w:r>
              <w:rPr>
                <w:rFonts w:ascii="標楷體" w:eastAsia="標楷體" w:hAnsi="標楷體" w:cs="標楷體"/>
                <w:color w:val="000000"/>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單元1人民與國家(保障人民的生存權、工作權等個人可用以未來發展)</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1-3</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color w:val="000000"/>
              </w:rPr>
            </w:pPr>
            <w:r>
              <w:rPr>
                <w:rFonts w:ascii="標楷體" w:eastAsia="標楷體" w:hAnsi="標楷體" w:cs="標楷體"/>
                <w:color w:val="000000"/>
                <w:sz w:val="24"/>
                <w:szCs w:val="24"/>
              </w:rPr>
              <w:t>詳見：</w:t>
            </w:r>
            <w:r>
              <w:rPr>
                <w:rFonts w:ascii="標楷體" w:eastAsia="標楷體" w:hAnsi="標楷體" w:cs="標楷體"/>
                <w:b/>
                <w:color w:val="000000"/>
                <w:sz w:val="24"/>
                <w:szCs w:val="24"/>
              </w:rPr>
              <w:t>生涯規劃教育能力指標表融入各領域編寫說明</w:t>
            </w: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單元6犯罪與追訴(可講述有關警察、檢察官、法官的工作、職務)</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18-21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人權教育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單元1-6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ind w:firstLine="0"/>
              <w:rPr>
                <w:rFonts w:ascii="標楷體" w:eastAsia="標楷體" w:hAnsi="標楷體" w:cs="標楷體"/>
                <w:color w:val="000000"/>
                <w:sz w:val="24"/>
                <w:szCs w:val="24"/>
              </w:rPr>
            </w:pPr>
            <w:proofErr w:type="gramStart"/>
            <w:r>
              <w:rPr>
                <w:rFonts w:ascii="標楷體" w:eastAsia="標楷體" w:hAnsi="標楷體" w:cs="標楷體"/>
                <w:color w:val="000000"/>
                <w:sz w:val="24"/>
                <w:szCs w:val="24"/>
              </w:rPr>
              <w:t>本冊每一</w:t>
            </w:r>
            <w:proofErr w:type="gramEnd"/>
            <w:r>
              <w:rPr>
                <w:rFonts w:ascii="標楷體" w:eastAsia="標楷體" w:hAnsi="標楷體" w:cs="標楷體"/>
                <w:color w:val="000000"/>
                <w:sz w:val="24"/>
                <w:szCs w:val="24"/>
              </w:rPr>
              <w:t>單元皆有利用到人權的觀念</w:t>
            </w:r>
          </w:p>
        </w:tc>
      </w:tr>
      <w:tr w:rsidR="00A76693">
        <w:trPr>
          <w:trHeight w:val="407"/>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9</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法治教育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單元2法治的基本概念</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4-7</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pBdr>
                <w:top w:val="nil"/>
                <w:left w:val="nil"/>
                <w:bottom w:val="nil"/>
                <w:right w:val="nil"/>
                <w:between w:val="nil"/>
              </w:pBdr>
              <w:rPr>
                <w:rFonts w:ascii="標楷體" w:eastAsia="標楷體" w:hAnsi="標楷體" w:cs="標楷體"/>
                <w:color w:val="000000"/>
                <w:sz w:val="24"/>
                <w:szCs w:val="24"/>
              </w:rPr>
            </w:pPr>
          </w:p>
        </w:tc>
      </w:tr>
      <w:tr w:rsidR="00A76693">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單元3我國的政府</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8-10</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單元4依法行政的政府</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11-14</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A76693">
            <w:pPr>
              <w:pStyle w:val="10"/>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A76693">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10</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國際教育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單元1人民與國家</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1-3</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693" w:rsidRDefault="00936EAB">
            <w:pPr>
              <w:pStyle w:val="1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(國人應具備國際觀以利推動國民外交)</w:t>
            </w:r>
          </w:p>
        </w:tc>
      </w:tr>
    </w:tbl>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備註：</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w:t>
      </w:r>
      <w:proofErr w:type="gramStart"/>
      <w:r>
        <w:rPr>
          <w:rFonts w:ascii="標楷體" w:eastAsia="標楷體" w:hAnsi="標楷體" w:cs="標楷體"/>
          <w:color w:val="FF0000"/>
          <w:sz w:val="24"/>
          <w:szCs w:val="24"/>
        </w:rPr>
        <w:t>一</w:t>
      </w:r>
      <w:proofErr w:type="gramEnd"/>
      <w:r>
        <w:rPr>
          <w:rFonts w:ascii="標楷體" w:eastAsia="標楷體" w:hAnsi="標楷體" w:cs="標楷體"/>
          <w:color w:val="FF0000"/>
          <w:sz w:val="24"/>
          <w:szCs w:val="24"/>
        </w:rPr>
        <w:t>)必要辦理項目（融入課程實施）說明：</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1.國民中小學除應將性平等教育融入課程外，每學期應實施性別平等教育相關課程或活動至少4小時(性別平等教育法第17條)。</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另依「兒童及少年性剝削防制條例」第4條規定:「高級中等以下學校每學年應辦理兒童及少年性剝削防治教育課程或教育宣導」。</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2.依據「性侵害犯罪防治法」第7條之規定：各級中小學每學年應至少有4小時以上之性侵害防治教育課程(課程內容應包括：兩</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性性器官構造與功能；安全性行為與自我保護性知識；性別平等之教育；正確性心理之建立；對他人性自由之尊重；性侵害犯罪</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之認識；性侵害危機之處理；性侵害防範之技巧；其他與性侵害有關之教育)，學校應運用多元方式進行教學。</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3.環境教育課程每學年至少4小時(含海洋教育1小時，環境倫理、永續發展、氣候變遷、災害防救、能源資源永續利用3小時)(環</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境教育法第19條)。</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4.家庭教育課程每學年至少4小時(103.6.18修正公布之家庭教育法第12條高級中等以下學校每學年應在正式課程外實施四小時</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以上家庭教育課程及活動，並應會同家長會辦理親職教育)。</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5.依據「家庭暴力防治法」第60條之規定：高級中等以下學校每學年應有4小時以上之家庭暴力防治課程，但得於總時數不變下， </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彈性安排於各學年實施。</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6.依據「全民國防教育法」第7條規定：「各級學校應推動全民國防教育，並視實際需要，納入教學課程，實施多元教學活動」請</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各國中小融入相關學習領域及活動進行教學。</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7.集中式特教班配合各議題規定時數辦理，可採用下列方式進行：配合學校行事、融入領域學習或特殊需求領域課程或運用早自習、</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班會等時間進行。</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(二)各校依實際需要自行選擇辦理項目</w:t>
      </w:r>
    </w:p>
    <w:p w:rsidR="00A76693" w:rsidRDefault="00936EAB">
      <w:pPr>
        <w:pStyle w:val="10"/>
        <w:pBdr>
          <w:top w:val="nil"/>
          <w:left w:val="nil"/>
          <w:bottom w:val="nil"/>
          <w:right w:val="nil"/>
          <w:between w:val="nil"/>
        </w:pBdr>
        <w:ind w:left="562" w:hanging="422"/>
        <w:rPr>
          <w:rFonts w:ascii="標楷體" w:eastAsia="標楷體" w:hAnsi="標楷體" w:cs="標楷體"/>
          <w:color w:val="FF0000"/>
          <w:sz w:val="24"/>
          <w:szCs w:val="24"/>
        </w:rPr>
      </w:pPr>
      <w:r>
        <w:rPr>
          <w:rFonts w:ascii="標楷體" w:eastAsia="標楷體" w:hAnsi="標楷體" w:cs="標楷體"/>
          <w:color w:val="FF0000"/>
          <w:sz w:val="24"/>
          <w:szCs w:val="24"/>
        </w:rPr>
        <w:t xml:space="preserve">  1.防災教育課程(98.2.17北府教環字第0980095022號函)。</w:t>
      </w:r>
    </w:p>
    <w:p w:rsidR="00A76693" w:rsidRDefault="00936EAB">
      <w:pPr>
        <w:pStyle w:val="10"/>
        <w:pBdr>
          <w:top w:val="nil"/>
          <w:left w:val="nil"/>
          <w:bottom w:val="nil"/>
          <w:right w:val="nil"/>
          <w:between w:val="nil"/>
        </w:pBdr>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2.多元文化及國際教育課程(99.03.08</w:t>
      </w:r>
      <w:proofErr w:type="gramStart"/>
      <w:r>
        <w:rPr>
          <w:rFonts w:ascii="標楷體" w:eastAsia="標楷體" w:hAnsi="標楷體" w:cs="標楷體"/>
          <w:color w:val="FF0000"/>
          <w:sz w:val="24"/>
          <w:szCs w:val="24"/>
        </w:rPr>
        <w:t>北教新</w:t>
      </w:r>
      <w:proofErr w:type="gramEnd"/>
      <w:r>
        <w:rPr>
          <w:rFonts w:ascii="標楷體" w:eastAsia="標楷體" w:hAnsi="標楷體" w:cs="標楷體"/>
          <w:color w:val="FF0000"/>
          <w:sz w:val="24"/>
          <w:szCs w:val="24"/>
        </w:rPr>
        <w:t>字第0990197616號函)。</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3.品德教育融入教學(94.12.06</w:t>
      </w:r>
      <w:proofErr w:type="gramStart"/>
      <w:r>
        <w:rPr>
          <w:rFonts w:ascii="標楷體" w:eastAsia="標楷體" w:hAnsi="標楷體" w:cs="標楷體"/>
          <w:color w:val="FF0000"/>
          <w:sz w:val="24"/>
          <w:szCs w:val="24"/>
        </w:rPr>
        <w:t>北府教特</w:t>
      </w:r>
      <w:proofErr w:type="gramEnd"/>
      <w:r>
        <w:rPr>
          <w:rFonts w:ascii="標楷體" w:eastAsia="標楷體" w:hAnsi="標楷體" w:cs="標楷體"/>
          <w:color w:val="FF0000"/>
          <w:sz w:val="24"/>
          <w:szCs w:val="24"/>
        </w:rPr>
        <w:t>字第0940840650號)及品德教育(教育部國教署107.5.3</w:t>
      </w:r>
      <w:proofErr w:type="gramStart"/>
      <w:r>
        <w:rPr>
          <w:rFonts w:ascii="標楷體" w:eastAsia="標楷體" w:hAnsi="標楷體" w:cs="標楷體"/>
          <w:color w:val="FF0000"/>
          <w:sz w:val="24"/>
          <w:szCs w:val="24"/>
        </w:rPr>
        <w:t>臺教國署</w:t>
      </w:r>
      <w:proofErr w:type="gramEnd"/>
      <w:r>
        <w:rPr>
          <w:rFonts w:ascii="標楷體" w:eastAsia="標楷體" w:hAnsi="標楷體" w:cs="標楷體"/>
          <w:color w:val="FF0000"/>
          <w:sz w:val="24"/>
          <w:szCs w:val="24"/>
        </w:rPr>
        <w:t>國字第1070049374號</w:t>
      </w:r>
    </w:p>
    <w:p w:rsidR="00A76693" w:rsidRDefault="00936EAB">
      <w:pPr>
        <w:pStyle w:val="10"/>
        <w:pBdr>
          <w:top w:val="nil"/>
          <w:left w:val="nil"/>
          <w:bottom w:val="nil"/>
          <w:right w:val="nil"/>
          <w:between w:val="nil"/>
        </w:pBdr>
        <w:ind w:left="320" w:hanging="178"/>
        <w:rPr>
          <w:rFonts w:ascii="標楷體" w:eastAsia="標楷體" w:hAnsi="標楷體" w:cs="標楷體"/>
          <w:color w:val="FF0000"/>
          <w:sz w:val="24"/>
          <w:szCs w:val="24"/>
        </w:rPr>
      </w:pPr>
      <w:r>
        <w:rPr>
          <w:rFonts w:ascii="標楷體" w:eastAsia="標楷體" w:hAnsi="標楷體" w:cs="標楷體"/>
          <w:color w:val="FF0000"/>
          <w:sz w:val="24"/>
          <w:szCs w:val="24"/>
        </w:rPr>
        <w:t xml:space="preserve">    函)。</w:t>
      </w:r>
    </w:p>
    <w:p w:rsidR="00A76693" w:rsidRDefault="00936EAB">
      <w:pPr>
        <w:pStyle w:val="10"/>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4.交通部兒童安全通過路口教案會議(107.3.6新</w:t>
      </w:r>
      <w:proofErr w:type="gramStart"/>
      <w:r>
        <w:rPr>
          <w:rFonts w:ascii="標楷體" w:eastAsia="標楷體" w:hAnsi="標楷體" w:cs="標楷體"/>
          <w:color w:val="FF0000"/>
          <w:sz w:val="24"/>
          <w:szCs w:val="24"/>
        </w:rPr>
        <w:t>北教社字</w:t>
      </w:r>
      <w:proofErr w:type="gramEnd"/>
      <w:r>
        <w:rPr>
          <w:rFonts w:ascii="標楷體" w:eastAsia="標楷體" w:hAnsi="標楷體" w:cs="標楷體"/>
          <w:color w:val="FF0000"/>
          <w:sz w:val="24"/>
          <w:szCs w:val="24"/>
        </w:rPr>
        <w:t>第1070366699號函)。</w:t>
      </w:r>
    </w:p>
    <w:p w:rsidR="00A76693" w:rsidRDefault="00936EAB">
      <w:pPr>
        <w:pStyle w:val="10"/>
        <w:pBdr>
          <w:top w:val="nil"/>
          <w:left w:val="nil"/>
          <w:bottom w:val="nil"/>
          <w:right w:val="nil"/>
          <w:between w:val="nil"/>
        </w:pBdr>
        <w:ind w:firstLine="22"/>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 xml:space="preserve">  5.國中多元評量素養融入教學(103.03.27</w:t>
      </w:r>
      <w:proofErr w:type="gramStart"/>
      <w:r>
        <w:rPr>
          <w:rFonts w:ascii="標楷體" w:eastAsia="標楷體" w:hAnsi="標楷體" w:cs="標楷體"/>
          <w:color w:val="FF0000"/>
          <w:sz w:val="24"/>
          <w:szCs w:val="24"/>
        </w:rPr>
        <w:t>北教中字</w:t>
      </w:r>
      <w:proofErr w:type="gramEnd"/>
      <w:r>
        <w:rPr>
          <w:rFonts w:ascii="標楷體" w:eastAsia="標楷體" w:hAnsi="標楷體" w:cs="標楷體"/>
          <w:color w:val="FF0000"/>
          <w:sz w:val="24"/>
          <w:szCs w:val="24"/>
        </w:rPr>
        <w:t>第1011512677號)。</w:t>
      </w:r>
    </w:p>
    <w:p w:rsidR="00A76693" w:rsidRDefault="00936EAB">
      <w:pPr>
        <w:pStyle w:val="10"/>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6.提升國中英語教學品質（103.04.30北教中字第1031713254號函）。</w:t>
      </w:r>
    </w:p>
    <w:p w:rsidR="00A76693" w:rsidRDefault="00936EAB">
      <w:pPr>
        <w:pStyle w:val="10"/>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7.國民中學深耕閱讀融入教學（103.05.13北教中字第1031816070號函）。</w:t>
      </w:r>
    </w:p>
    <w:p w:rsidR="00A76693" w:rsidRDefault="00936EAB">
      <w:pPr>
        <w:pStyle w:val="10"/>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8.七年級「青春</w:t>
      </w:r>
      <w:proofErr w:type="spellStart"/>
      <w:r>
        <w:rPr>
          <w:rFonts w:ascii="標楷體" w:eastAsia="標楷體" w:hAnsi="標楷體" w:cs="標楷體"/>
          <w:color w:val="FF0000"/>
          <w:sz w:val="24"/>
          <w:szCs w:val="24"/>
        </w:rPr>
        <w:t>orz</w:t>
      </w:r>
      <w:proofErr w:type="spellEnd"/>
      <w:r>
        <w:rPr>
          <w:rFonts w:ascii="標楷體" w:eastAsia="標楷體" w:hAnsi="標楷體" w:cs="標楷體"/>
          <w:color w:val="FF0000"/>
          <w:sz w:val="24"/>
          <w:szCs w:val="24"/>
        </w:rPr>
        <w:t>-品德教育手冊」及八年級「品德蜜</w:t>
      </w:r>
      <w:proofErr w:type="gramStart"/>
      <w:r>
        <w:rPr>
          <w:rFonts w:ascii="標楷體" w:eastAsia="標楷體" w:hAnsi="標楷體" w:cs="標楷體"/>
          <w:color w:val="FF0000"/>
          <w:sz w:val="24"/>
          <w:szCs w:val="24"/>
        </w:rPr>
        <w:t>蜜</w:t>
      </w:r>
      <w:proofErr w:type="gramEnd"/>
      <w:r>
        <w:rPr>
          <w:rFonts w:ascii="標楷體" w:eastAsia="標楷體" w:hAnsi="標楷體" w:cs="標楷體"/>
          <w:color w:val="FF0000"/>
          <w:sz w:val="24"/>
          <w:szCs w:val="24"/>
        </w:rPr>
        <w:t xml:space="preserve">甜心派教學手冊」，為導師配合早自習及班會時搭配影片之教學手冊，請 </w:t>
      </w:r>
    </w:p>
    <w:p w:rsidR="00A76693" w:rsidRDefault="00936EAB">
      <w:pPr>
        <w:pStyle w:val="10"/>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國中各校應安排於每學年度9月起，每月第一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 xml:space="preserve">班會統一播放，每月播放1個單元(101.2.6北教特字第1011176798號函)。 </w:t>
      </w:r>
    </w:p>
    <w:p w:rsidR="00A76693" w:rsidRDefault="00936EAB">
      <w:pPr>
        <w:pStyle w:val="10"/>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9.法治教育課程列入課程計畫，每學年度國中八年級實施3小時融入式教學(教育部101.7.15</w:t>
      </w:r>
      <w:proofErr w:type="gramStart"/>
      <w:r>
        <w:rPr>
          <w:rFonts w:ascii="標楷體" w:eastAsia="標楷體" w:hAnsi="標楷體" w:cs="標楷體"/>
          <w:color w:val="FF0000"/>
          <w:sz w:val="24"/>
          <w:szCs w:val="24"/>
        </w:rPr>
        <w:t>臺</w:t>
      </w:r>
      <w:proofErr w:type="gramEnd"/>
      <w:r>
        <w:rPr>
          <w:rFonts w:ascii="標楷體" w:eastAsia="標楷體" w:hAnsi="標楷體" w:cs="標楷體"/>
          <w:color w:val="FF0000"/>
          <w:sz w:val="24"/>
          <w:szCs w:val="24"/>
        </w:rPr>
        <w:t>國(二)字第1010123004號函辦理)。</w:t>
      </w:r>
    </w:p>
    <w:p w:rsidR="00A76693" w:rsidRDefault="00936EAB">
      <w:pPr>
        <w:pStyle w:val="10"/>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10.依教育部國民及學前教育署105年5月24日</w:t>
      </w:r>
      <w:proofErr w:type="gramStart"/>
      <w:r>
        <w:rPr>
          <w:rFonts w:ascii="標楷體" w:eastAsia="標楷體" w:hAnsi="標楷體" w:cs="標楷體"/>
          <w:color w:val="FF0000"/>
          <w:sz w:val="24"/>
          <w:szCs w:val="24"/>
        </w:rPr>
        <w:t>臺教國署國</w:t>
      </w:r>
      <w:proofErr w:type="gramEnd"/>
      <w:r>
        <w:rPr>
          <w:rFonts w:ascii="標楷體" w:eastAsia="標楷體" w:hAnsi="標楷體" w:cs="標楷體"/>
          <w:color w:val="FF0000"/>
          <w:sz w:val="24"/>
          <w:szCs w:val="24"/>
        </w:rPr>
        <w:t>字第1050057776號函，請各公私立國中課程發展委員會「生涯發展教</w:t>
      </w:r>
    </w:p>
    <w:p w:rsidR="00A76693" w:rsidRDefault="00936EAB">
      <w:pPr>
        <w:pStyle w:val="10"/>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育議題課程小組」規劃生涯發展教育融入各領域課程計畫。</w:t>
      </w:r>
    </w:p>
    <w:p w:rsidR="00A76693" w:rsidRDefault="00936EAB">
      <w:pPr>
        <w:pStyle w:val="10"/>
        <w:pBdr>
          <w:top w:val="nil"/>
          <w:left w:val="nil"/>
          <w:bottom w:val="nil"/>
          <w:right w:val="nil"/>
          <w:between w:val="nil"/>
        </w:pBdr>
        <w:ind w:firstLine="283"/>
        <w:rPr>
          <w:color w:val="000000"/>
        </w:rPr>
      </w:pPr>
      <w:r>
        <w:rPr>
          <w:rFonts w:ascii="標楷體" w:eastAsia="標楷體" w:hAnsi="標楷體" w:cs="標楷體"/>
          <w:color w:val="FF0000"/>
          <w:sz w:val="24"/>
          <w:szCs w:val="24"/>
        </w:rPr>
        <w:t>11.資訊素養觀念宣導(108.3.11新北</w:t>
      </w:r>
      <w:proofErr w:type="gramStart"/>
      <w:r>
        <w:rPr>
          <w:rFonts w:ascii="標楷體" w:eastAsia="標楷體" w:hAnsi="標楷體" w:cs="標楷體"/>
          <w:color w:val="FF0000"/>
          <w:sz w:val="24"/>
          <w:szCs w:val="24"/>
        </w:rPr>
        <w:t>教研資字第1080399532號</w:t>
      </w:r>
      <w:proofErr w:type="gramEnd"/>
      <w:r>
        <w:rPr>
          <w:rFonts w:ascii="標楷體" w:eastAsia="標楷體" w:hAnsi="標楷體" w:cs="標楷體"/>
          <w:color w:val="FF0000"/>
          <w:sz w:val="24"/>
          <w:szCs w:val="24"/>
        </w:rPr>
        <w:t>函)</w:t>
      </w:r>
      <w:r>
        <w:rPr>
          <w:rFonts w:ascii="PMingLiu" w:eastAsia="PMingLiu" w:hAnsi="PMingLiu" w:cs="PMingLiu"/>
          <w:color w:val="FF0000"/>
          <w:sz w:val="24"/>
          <w:szCs w:val="24"/>
        </w:rPr>
        <w:t>。</w:t>
      </w:r>
    </w:p>
    <w:p w:rsidR="004F32B2" w:rsidRPr="00EC0E11" w:rsidRDefault="004F32B2" w:rsidP="004F32B2">
      <w:pPr>
        <w:rPr>
          <w:rFonts w:ascii="標楷體" w:eastAsia="標楷體" w:hAnsi="標楷體" w:cs="標楷體"/>
          <w:b/>
          <w:sz w:val="24"/>
          <w:szCs w:val="24"/>
        </w:rPr>
      </w:pPr>
      <w:r>
        <w:rPr>
          <w:rFonts w:ascii="標楷體" w:eastAsia="標楷體" w:hAnsi="標楷體" w:cs="標楷體" w:hint="eastAsia"/>
          <w:b/>
          <w:sz w:val="24"/>
          <w:szCs w:val="24"/>
        </w:rPr>
        <w:t>七</w:t>
      </w:r>
      <w:r w:rsidRPr="00EC0E11">
        <w:rPr>
          <w:rFonts w:ascii="標楷體" w:eastAsia="標楷體" w:hAnsi="標楷體" w:cs="標楷體" w:hint="eastAsia"/>
          <w:b/>
          <w:sz w:val="24"/>
          <w:szCs w:val="24"/>
        </w:rPr>
        <w:t>、本課程是否有校外人士協助教學</w:t>
      </w:r>
    </w:p>
    <w:p w:rsidR="004F32B2" w:rsidRPr="00EC0E11" w:rsidRDefault="004F32B2" w:rsidP="004F32B2">
      <w:pPr>
        <w:rPr>
          <w:rFonts w:ascii="標楷體" w:eastAsia="標楷體" w:hAnsi="標楷體" w:cs="標楷體"/>
          <w:b/>
          <w:sz w:val="24"/>
          <w:szCs w:val="24"/>
        </w:rPr>
      </w:pPr>
      <w:proofErr w:type="gramStart"/>
      <w:r>
        <w:rPr>
          <w:rFonts w:ascii="標楷體" w:eastAsia="標楷體" w:hAnsi="標楷體" w:cs="標楷體" w:hint="eastAsia"/>
          <w:sz w:val="24"/>
          <w:szCs w:val="24"/>
        </w:rPr>
        <w:t>■</w:t>
      </w:r>
      <w:r w:rsidRPr="00EC0E11">
        <w:rPr>
          <w:rFonts w:ascii="標楷體" w:eastAsia="標楷體" w:hAnsi="標楷體" w:cs="標楷體" w:hint="eastAsia"/>
          <w:b/>
          <w:sz w:val="24"/>
          <w:szCs w:val="24"/>
        </w:rPr>
        <w:t>否</w:t>
      </w:r>
      <w:proofErr w:type="gramEnd"/>
      <w:r w:rsidRPr="00EC0E11">
        <w:rPr>
          <w:rFonts w:ascii="標楷體" w:eastAsia="標楷體" w:hAnsi="標楷體" w:cs="標楷體" w:hint="eastAsia"/>
          <w:b/>
          <w:sz w:val="24"/>
          <w:szCs w:val="24"/>
        </w:rPr>
        <w:t>，全學年都沒有(</w:t>
      </w:r>
      <w:proofErr w:type="gramStart"/>
      <w:r w:rsidRPr="00EC0E11">
        <w:rPr>
          <w:rFonts w:ascii="標楷體" w:eastAsia="標楷體" w:hAnsi="標楷體" w:cs="標楷體" w:hint="eastAsia"/>
          <w:b/>
          <w:sz w:val="24"/>
          <w:szCs w:val="24"/>
        </w:rPr>
        <w:t>以下免填</w:t>
      </w:r>
      <w:proofErr w:type="gramEnd"/>
      <w:r w:rsidRPr="00EC0E11">
        <w:rPr>
          <w:rFonts w:ascii="標楷體" w:eastAsia="標楷體" w:hAnsi="標楷體" w:cs="標楷體" w:hint="eastAsia"/>
          <w:b/>
          <w:sz w:val="24"/>
          <w:szCs w:val="24"/>
        </w:rPr>
        <w:t>)</w:t>
      </w:r>
    </w:p>
    <w:p w:rsidR="004F32B2" w:rsidRPr="00EC0E11" w:rsidRDefault="004F32B2" w:rsidP="004F32B2">
      <w:pPr>
        <w:rPr>
          <w:rFonts w:ascii="標楷體" w:eastAsia="標楷體" w:hAnsi="標楷體" w:cs="標楷體"/>
          <w:b/>
          <w:sz w:val="24"/>
          <w:szCs w:val="24"/>
        </w:rPr>
      </w:pPr>
      <w:r w:rsidRPr="00EC0E11">
        <w:rPr>
          <w:rFonts w:ascii="標楷體" w:eastAsia="標楷體" w:hAnsi="標楷體" w:cs="標楷體" w:hint="eastAsia"/>
          <w:b/>
          <w:sz w:val="24"/>
          <w:szCs w:val="24"/>
        </w:rPr>
        <w:t>□有，部分班級，實施的班級為：___________</w:t>
      </w:r>
    </w:p>
    <w:p w:rsidR="004F32B2" w:rsidRDefault="004F32B2" w:rsidP="004F32B2">
      <w:pPr>
        <w:rPr>
          <w:rFonts w:ascii="標楷體" w:eastAsia="標楷體" w:hAnsi="標楷體" w:cs="標楷體"/>
          <w:b/>
          <w:sz w:val="24"/>
          <w:szCs w:val="24"/>
        </w:rPr>
      </w:pPr>
      <w:r w:rsidRPr="00EC0E11">
        <w:rPr>
          <w:rFonts w:ascii="標楷體" w:eastAsia="標楷體" w:hAnsi="標楷體" w:cs="標楷體" w:hint="eastAsia"/>
          <w:b/>
          <w:sz w:val="24"/>
          <w:szCs w:val="24"/>
        </w:rPr>
        <w:t>□有，全學年實施</w:t>
      </w:r>
    </w:p>
    <w:tbl>
      <w:tblPr>
        <w:tblW w:w="15108" w:type="dxa"/>
        <w:tblInd w:w="-181" w:type="dxa"/>
        <w:tblLayout w:type="fixed"/>
        <w:tblLook w:val="0000" w:firstRow="0" w:lastRow="0" w:firstColumn="0" w:lastColumn="0" w:noHBand="0" w:noVBand="0"/>
      </w:tblPr>
      <w:tblGrid>
        <w:gridCol w:w="1292"/>
        <w:gridCol w:w="3416"/>
        <w:gridCol w:w="3513"/>
        <w:gridCol w:w="2296"/>
        <w:gridCol w:w="1399"/>
        <w:gridCol w:w="3192"/>
      </w:tblGrid>
      <w:tr w:rsidR="004F32B2" w:rsidTr="001D6470">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jc w:val="center"/>
              <w:rPr>
                <w:rFonts w:ascii="新細明體" w:eastAsia="新細明體" w:cs="新細明體"/>
                <w:sz w:val="22"/>
                <w:szCs w:val="22"/>
                <w:lang w:val="zh-TW"/>
              </w:rPr>
            </w:pPr>
            <w:r>
              <w:rPr>
                <w:rFonts w:ascii="標楷體" w:eastAsia="標楷體" w:cs="標楷體" w:hint="eastAsia"/>
                <w:sz w:val="24"/>
                <w:szCs w:val="24"/>
                <w:lang w:val="zh-TW"/>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jc w:val="center"/>
              <w:rPr>
                <w:rFonts w:ascii="新細明體" w:eastAsia="新細明體" w:cs="新細明體"/>
                <w:sz w:val="22"/>
                <w:szCs w:val="22"/>
                <w:lang w:val="zh-TW"/>
              </w:rPr>
            </w:pPr>
            <w:r>
              <w:rPr>
                <w:rFonts w:ascii="標楷體" w:eastAsia="標楷體" w:cs="標楷體" w:hint="eastAsia"/>
                <w:sz w:val="24"/>
                <w:szCs w:val="24"/>
                <w:lang w:val="zh-TW"/>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spacing w:before="100"/>
              <w:ind w:firstLine="0"/>
              <w:jc w:val="center"/>
              <w:rPr>
                <w:rFonts w:ascii="新細明體" w:eastAsia="新細明體" w:cs="新細明體"/>
                <w:sz w:val="22"/>
                <w:szCs w:val="22"/>
                <w:lang w:val="zh-TW"/>
              </w:rPr>
            </w:pPr>
            <w:r>
              <w:rPr>
                <w:rFonts w:ascii="標楷體" w:eastAsia="標楷體" w:cs="標楷體" w:hint="eastAsia"/>
                <w:sz w:val="24"/>
                <w:szCs w:val="24"/>
                <w:lang w:val="zh-TW"/>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spacing w:before="100"/>
              <w:ind w:firstLine="0"/>
              <w:jc w:val="center"/>
              <w:rPr>
                <w:rFonts w:ascii="新細明體" w:eastAsia="新細明體" w:cs="新細明體"/>
                <w:sz w:val="22"/>
                <w:szCs w:val="22"/>
                <w:lang w:val="zh-TW"/>
              </w:rPr>
            </w:pPr>
            <w:r>
              <w:rPr>
                <w:rFonts w:ascii="標楷體" w:eastAsia="標楷體" w:cs="標楷體" w:hint="eastAsia"/>
                <w:sz w:val="24"/>
                <w:szCs w:val="24"/>
                <w:lang w:val="zh-TW"/>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spacing w:before="100"/>
              <w:ind w:firstLine="0"/>
              <w:jc w:val="center"/>
              <w:rPr>
                <w:rFonts w:ascii="新細明體" w:eastAsia="新細明體" w:cs="新細明體"/>
                <w:sz w:val="22"/>
                <w:szCs w:val="22"/>
                <w:lang w:val="zh-TW"/>
              </w:rPr>
            </w:pPr>
            <w:r>
              <w:rPr>
                <w:rFonts w:ascii="標楷體" w:eastAsia="標楷體" w:cs="標楷體" w:hint="eastAsia"/>
                <w:sz w:val="24"/>
                <w:szCs w:val="24"/>
                <w:lang w:val="zh-TW"/>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spacing w:before="100"/>
              <w:ind w:firstLine="0"/>
              <w:jc w:val="center"/>
              <w:rPr>
                <w:rFonts w:ascii="新細明體" w:eastAsia="新細明體" w:cs="新細明體"/>
                <w:sz w:val="22"/>
                <w:szCs w:val="22"/>
                <w:lang w:val="zh-TW"/>
              </w:rPr>
            </w:pPr>
            <w:r>
              <w:rPr>
                <w:rFonts w:ascii="標楷體" w:eastAsia="標楷體" w:cs="標楷體" w:hint="eastAsia"/>
                <w:sz w:val="24"/>
                <w:szCs w:val="24"/>
                <w:lang w:val="zh-TW"/>
              </w:rPr>
              <w:t>原授課教師角色</w:t>
            </w:r>
          </w:p>
        </w:tc>
      </w:tr>
      <w:tr w:rsidR="004F32B2" w:rsidTr="001D6470">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spacing w:before="100" w:after="100"/>
              <w:ind w:firstLine="0"/>
              <w:rPr>
                <w:rFonts w:ascii="標楷體" w:eastAsia="標楷體" w:cs="標楷體"/>
                <w:sz w:val="24"/>
                <w:szCs w:val="24"/>
                <w:lang w:val="zh-TW"/>
              </w:rPr>
            </w:pPr>
            <w:r>
              <w:rPr>
                <w:rFonts w:ascii="標楷體" w:eastAsia="標楷體" w:cs="標楷體" w:hint="eastAsia"/>
                <w:sz w:val="24"/>
                <w:szCs w:val="24"/>
                <w:lang w:val="zh-TW"/>
              </w:rPr>
              <w:t>□簡報□印刷品□影音光碟</w:t>
            </w:r>
          </w:p>
          <w:p w:rsidR="004F32B2" w:rsidRDefault="004F32B2" w:rsidP="001D6470">
            <w:pPr>
              <w:autoSpaceDE w:val="0"/>
              <w:autoSpaceDN w:val="0"/>
              <w:adjustRightInd w:val="0"/>
              <w:spacing w:before="100" w:after="100"/>
              <w:ind w:firstLine="0"/>
              <w:rPr>
                <w:rFonts w:ascii="新細明體" w:eastAsia="新細明體" w:cs="新細明體"/>
                <w:sz w:val="22"/>
                <w:szCs w:val="22"/>
                <w:lang w:val="zh-TW"/>
              </w:rPr>
            </w:pPr>
            <w:r>
              <w:rPr>
                <w:rFonts w:ascii="標楷體" w:eastAsia="標楷體" w:cs="標楷體" w:hint="eastAsia"/>
                <w:sz w:val="24"/>
                <w:szCs w:val="24"/>
                <w:lang w:val="zh-TW"/>
              </w:rPr>
              <w:t>□其他於課程或活動中使用之教學資料，請說明：</w:t>
            </w:r>
            <w:r>
              <w:rPr>
                <w:rFonts w:ascii="標楷體" w:eastAsia="標楷體" w:cs="標楷體"/>
                <w:sz w:val="24"/>
                <w:szCs w:val="24"/>
                <w:lang w:val="zh-TW"/>
              </w:rPr>
              <w:t xml:space="preserve"> </w:t>
            </w: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r>
      <w:tr w:rsidR="004F32B2" w:rsidTr="001D6470">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r>
      <w:tr w:rsidR="004F32B2" w:rsidTr="001D6470">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rsidR="004F32B2" w:rsidRDefault="004F32B2" w:rsidP="001D6470">
            <w:pPr>
              <w:autoSpaceDE w:val="0"/>
              <w:autoSpaceDN w:val="0"/>
              <w:adjustRightInd w:val="0"/>
              <w:ind w:firstLine="0"/>
              <w:rPr>
                <w:rFonts w:ascii="新細明體" w:eastAsia="新細明體" w:cs="新細明體"/>
                <w:sz w:val="22"/>
                <w:szCs w:val="22"/>
                <w:lang w:val="zh-TW"/>
              </w:rPr>
            </w:pPr>
          </w:p>
        </w:tc>
      </w:tr>
    </w:tbl>
    <w:p w:rsidR="004F32B2" w:rsidRPr="00EC0E11" w:rsidRDefault="004F32B2" w:rsidP="004F32B2">
      <w:pPr>
        <w:rPr>
          <w:rFonts w:ascii="標楷體" w:eastAsia="標楷體" w:hAnsi="標楷體" w:cs="標楷體"/>
          <w:b/>
          <w:sz w:val="24"/>
          <w:szCs w:val="24"/>
        </w:rPr>
      </w:pPr>
      <w:r w:rsidRPr="00EC0E11">
        <w:rPr>
          <w:rFonts w:ascii="標楷體" w:eastAsia="標楷體" w:hAnsi="標楷體" w:cs="標楷體" w:hint="eastAsia"/>
          <w:b/>
          <w:sz w:val="24"/>
          <w:szCs w:val="24"/>
        </w:rPr>
        <w:t>*上述欄位皆與校外人士協助教學與活動之申請表一致</w:t>
      </w:r>
    </w:p>
    <w:p w:rsidR="004F32B2" w:rsidRDefault="004F32B2" w:rsidP="004F32B2">
      <w:pPr>
        <w:rPr>
          <w:rFonts w:ascii="標楷體" w:eastAsia="標楷體" w:hAnsi="標楷體" w:cs="標楷體"/>
          <w:b/>
          <w:sz w:val="24"/>
          <w:szCs w:val="24"/>
        </w:rPr>
      </w:pPr>
    </w:p>
    <w:p w:rsidR="00A76693" w:rsidRPr="004F32B2" w:rsidRDefault="00A76693">
      <w:pPr>
        <w:pStyle w:val="10"/>
        <w:pBdr>
          <w:top w:val="nil"/>
          <w:left w:val="nil"/>
          <w:bottom w:val="nil"/>
          <w:right w:val="nil"/>
          <w:between w:val="nil"/>
        </w:pBdr>
        <w:rPr>
          <w:rFonts w:ascii="標楷體" w:eastAsia="標楷體" w:hAnsi="標楷體" w:cs="標楷體"/>
          <w:b/>
          <w:color w:val="000000"/>
          <w:sz w:val="24"/>
          <w:szCs w:val="24"/>
        </w:rPr>
      </w:pPr>
      <w:bookmarkStart w:id="0" w:name="_GoBack"/>
      <w:bookmarkEnd w:id="0"/>
    </w:p>
    <w:sectPr w:rsidR="00A76693" w:rsidRPr="004F32B2" w:rsidSect="00A76693">
      <w:footerReference w:type="default" r:id="rId6"/>
      <w:pgSz w:w="16839" w:h="11907" w:orient="landscape"/>
      <w:pgMar w:top="0" w:right="1134" w:bottom="851"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F2B" w:rsidRDefault="004A2F2B" w:rsidP="00A76693">
      <w:r>
        <w:separator/>
      </w:r>
    </w:p>
  </w:endnote>
  <w:endnote w:type="continuationSeparator" w:id="0">
    <w:p w:rsidR="004A2F2B" w:rsidRDefault="004A2F2B" w:rsidP="00A7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Noto Sans Symbols">
    <w:altName w:val="Times New Roman"/>
    <w:charset w:val="00"/>
    <w:family w:val="auto"/>
    <w:pitch w:val="default"/>
  </w:font>
  <w:font w:name="Gungsuh">
    <w:altName w:val="Gungsuh"/>
    <w:charset w:val="81"/>
    <w:family w:val="roman"/>
    <w:pitch w:val="variable"/>
    <w:sig w:usb0="B00002AF" w:usb1="69D77CFB" w:usb2="00000030" w:usb3="00000000" w:csb0="0008009F" w:csb1="00000000"/>
  </w:font>
  <w:font w:name="PMingLiu">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93" w:rsidRDefault="00A76693">
    <w:pPr>
      <w:pStyle w:val="10"/>
      <w:pBdr>
        <w:top w:val="nil"/>
        <w:left w:val="nil"/>
        <w:bottom w:val="nil"/>
        <w:right w:val="nil"/>
        <w:between w:val="nil"/>
      </w:pBdr>
      <w:tabs>
        <w:tab w:val="center" w:pos="4153"/>
        <w:tab w:val="right" w:pos="8306"/>
      </w:tabs>
      <w:jc w:val="center"/>
      <w:rPr>
        <w:color w:val="000000"/>
      </w:rPr>
    </w:pPr>
    <w:r>
      <w:rPr>
        <w:color w:val="000000"/>
      </w:rPr>
      <w:fldChar w:fldCharType="begin"/>
    </w:r>
    <w:r w:rsidR="00936EAB">
      <w:rPr>
        <w:rFonts w:eastAsia="Times New Roman"/>
        <w:color w:val="000000"/>
      </w:rPr>
      <w:instrText>PAGE</w:instrText>
    </w:r>
    <w:r>
      <w:rPr>
        <w:color w:val="000000"/>
      </w:rPr>
      <w:fldChar w:fldCharType="separate"/>
    </w:r>
    <w:r w:rsidR="0044477C">
      <w:rPr>
        <w:rFonts w:eastAsia="Times New Roman"/>
        <w:noProof/>
        <w:color w:val="000000"/>
      </w:rPr>
      <w:t>15</w:t>
    </w:r>
    <w:r>
      <w:rPr>
        <w:color w:val="000000"/>
      </w:rPr>
      <w:fldChar w:fldCharType="end"/>
    </w:r>
  </w:p>
  <w:p w:rsidR="00A76693" w:rsidRDefault="00A76693">
    <w:pPr>
      <w:pStyle w:val="10"/>
      <w:pBdr>
        <w:top w:val="nil"/>
        <w:left w:val="nil"/>
        <w:bottom w:val="nil"/>
        <w:right w:val="nil"/>
        <w:between w:val="nil"/>
      </w:pBdr>
      <w:tabs>
        <w:tab w:val="center" w:pos="4153"/>
        <w:tab w:val="right" w:pos="8306"/>
      </w:tabs>
      <w:spacing w:after="99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F2B" w:rsidRDefault="004A2F2B" w:rsidP="00A76693">
      <w:r>
        <w:separator/>
      </w:r>
    </w:p>
  </w:footnote>
  <w:footnote w:type="continuationSeparator" w:id="0">
    <w:p w:rsidR="004A2F2B" w:rsidRDefault="004A2F2B" w:rsidP="00A76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6693"/>
    <w:rsid w:val="001420B8"/>
    <w:rsid w:val="0044477C"/>
    <w:rsid w:val="004A2F2B"/>
    <w:rsid w:val="004F32B2"/>
    <w:rsid w:val="00936EAB"/>
    <w:rsid w:val="00A76693"/>
    <w:rsid w:val="00AC2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580576-DE02-4635-9864-D5AE6EB5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10"/>
    <w:next w:val="10"/>
    <w:rsid w:val="00A76693"/>
    <w:pPr>
      <w:keepNext/>
      <w:keepLines/>
      <w:spacing w:before="480" w:after="120"/>
      <w:outlineLvl w:val="0"/>
    </w:pPr>
    <w:rPr>
      <w:b/>
      <w:sz w:val="48"/>
      <w:szCs w:val="48"/>
    </w:rPr>
  </w:style>
  <w:style w:type="paragraph" w:styleId="2">
    <w:name w:val="heading 2"/>
    <w:basedOn w:val="10"/>
    <w:next w:val="10"/>
    <w:rsid w:val="00A76693"/>
    <w:pPr>
      <w:keepNext/>
      <w:keepLines/>
      <w:spacing w:before="360" w:after="80"/>
      <w:outlineLvl w:val="1"/>
    </w:pPr>
    <w:rPr>
      <w:b/>
      <w:sz w:val="36"/>
      <w:szCs w:val="36"/>
    </w:rPr>
  </w:style>
  <w:style w:type="paragraph" w:styleId="3">
    <w:name w:val="heading 3"/>
    <w:basedOn w:val="10"/>
    <w:next w:val="10"/>
    <w:rsid w:val="00A76693"/>
    <w:pPr>
      <w:keepNext/>
      <w:keepLines/>
      <w:spacing w:before="280" w:after="80"/>
      <w:outlineLvl w:val="2"/>
    </w:pPr>
    <w:rPr>
      <w:b/>
      <w:sz w:val="28"/>
      <w:szCs w:val="28"/>
    </w:rPr>
  </w:style>
  <w:style w:type="paragraph" w:styleId="4">
    <w:name w:val="heading 4"/>
    <w:basedOn w:val="10"/>
    <w:next w:val="10"/>
    <w:rsid w:val="00A76693"/>
    <w:pPr>
      <w:keepNext/>
      <w:keepLines/>
      <w:spacing w:before="240" w:after="40"/>
      <w:outlineLvl w:val="3"/>
    </w:pPr>
    <w:rPr>
      <w:b/>
      <w:sz w:val="24"/>
      <w:szCs w:val="24"/>
    </w:rPr>
  </w:style>
  <w:style w:type="paragraph" w:styleId="5">
    <w:name w:val="heading 5"/>
    <w:basedOn w:val="10"/>
    <w:next w:val="10"/>
    <w:rsid w:val="00A76693"/>
    <w:pPr>
      <w:keepNext/>
      <w:keepLines/>
      <w:spacing w:before="220" w:after="40"/>
      <w:outlineLvl w:val="4"/>
    </w:pPr>
    <w:rPr>
      <w:b/>
      <w:sz w:val="22"/>
      <w:szCs w:val="22"/>
    </w:rPr>
  </w:style>
  <w:style w:type="paragraph" w:styleId="6">
    <w:name w:val="heading 6"/>
    <w:basedOn w:val="10"/>
    <w:next w:val="10"/>
    <w:rsid w:val="00A76693"/>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A76693"/>
  </w:style>
  <w:style w:type="table" w:customStyle="1" w:styleId="TableNormal">
    <w:name w:val="Table Normal"/>
    <w:rsid w:val="00A76693"/>
    <w:tblPr>
      <w:tblCellMar>
        <w:top w:w="0" w:type="dxa"/>
        <w:left w:w="0" w:type="dxa"/>
        <w:bottom w:w="0" w:type="dxa"/>
        <w:right w:w="0" w:type="dxa"/>
      </w:tblCellMar>
    </w:tblPr>
  </w:style>
  <w:style w:type="paragraph" w:styleId="a3">
    <w:name w:val="Title"/>
    <w:basedOn w:val="10"/>
    <w:next w:val="10"/>
    <w:rsid w:val="00A76693"/>
    <w:pPr>
      <w:keepNext/>
      <w:keepLines/>
      <w:spacing w:before="480" w:after="120"/>
    </w:pPr>
    <w:rPr>
      <w:b/>
      <w:sz w:val="72"/>
      <w:szCs w:val="72"/>
    </w:rPr>
  </w:style>
  <w:style w:type="paragraph" w:styleId="a4">
    <w:name w:val="Subtitle"/>
    <w:basedOn w:val="10"/>
    <w:next w:val="10"/>
    <w:rsid w:val="00A76693"/>
    <w:pPr>
      <w:keepNext/>
      <w:keepLines/>
      <w:spacing w:before="360" w:after="80"/>
    </w:pPr>
    <w:rPr>
      <w:rFonts w:ascii="Georgia" w:eastAsia="Georgia" w:hAnsi="Georgia" w:cs="Georgia"/>
      <w:i/>
      <w:color w:val="666666"/>
      <w:sz w:val="48"/>
      <w:szCs w:val="48"/>
    </w:rPr>
  </w:style>
  <w:style w:type="table" w:customStyle="1" w:styleId="a5">
    <w:basedOn w:val="TableNormal"/>
    <w:rsid w:val="00A76693"/>
    <w:tblPr>
      <w:tblStyleRowBandSize w:val="1"/>
      <w:tblStyleColBandSize w:val="1"/>
      <w:tblCellMar>
        <w:top w:w="100" w:type="dxa"/>
        <w:left w:w="90" w:type="dxa"/>
        <w:bottom w:w="100" w:type="dxa"/>
        <w:right w:w="100" w:type="dxa"/>
      </w:tblCellMar>
    </w:tblPr>
  </w:style>
  <w:style w:type="table" w:customStyle="1" w:styleId="a6">
    <w:basedOn w:val="TableNormal"/>
    <w:rsid w:val="00A76693"/>
    <w:tblPr>
      <w:tblStyleRowBandSize w:val="1"/>
      <w:tblStyleColBandSize w:val="1"/>
      <w:tblCellMar>
        <w:left w:w="98" w:type="dxa"/>
        <w:right w:w="108" w:type="dxa"/>
      </w:tblCellMar>
    </w:tblPr>
  </w:style>
  <w:style w:type="table" w:customStyle="1" w:styleId="a7">
    <w:basedOn w:val="TableNormal"/>
    <w:rsid w:val="00A76693"/>
    <w:tblPr>
      <w:tblStyleRowBandSize w:val="1"/>
      <w:tblStyleColBandSize w:val="1"/>
      <w:tblCellMar>
        <w:left w:w="103" w:type="dxa"/>
        <w:right w:w="108" w:type="dxa"/>
      </w:tblCellMar>
    </w:tblPr>
  </w:style>
  <w:style w:type="paragraph" w:styleId="a8">
    <w:name w:val="header"/>
    <w:basedOn w:val="a"/>
    <w:link w:val="a9"/>
    <w:uiPriority w:val="99"/>
    <w:semiHidden/>
    <w:unhideWhenUsed/>
    <w:rsid w:val="0044477C"/>
    <w:pPr>
      <w:tabs>
        <w:tab w:val="center" w:pos="4153"/>
        <w:tab w:val="right" w:pos="8306"/>
      </w:tabs>
      <w:snapToGrid w:val="0"/>
    </w:pPr>
  </w:style>
  <w:style w:type="character" w:customStyle="1" w:styleId="a9">
    <w:name w:val="頁首 字元"/>
    <w:basedOn w:val="a0"/>
    <w:link w:val="a8"/>
    <w:uiPriority w:val="99"/>
    <w:semiHidden/>
    <w:rsid w:val="0044477C"/>
  </w:style>
  <w:style w:type="paragraph" w:styleId="aa">
    <w:name w:val="footer"/>
    <w:basedOn w:val="a"/>
    <w:link w:val="ab"/>
    <w:uiPriority w:val="99"/>
    <w:semiHidden/>
    <w:unhideWhenUsed/>
    <w:rsid w:val="0044477C"/>
    <w:pPr>
      <w:tabs>
        <w:tab w:val="center" w:pos="4153"/>
        <w:tab w:val="right" w:pos="8306"/>
      </w:tabs>
      <w:snapToGrid w:val="0"/>
    </w:pPr>
  </w:style>
  <w:style w:type="character" w:customStyle="1" w:styleId="ab">
    <w:name w:val="頁尾 字元"/>
    <w:basedOn w:val="a0"/>
    <w:link w:val="aa"/>
    <w:uiPriority w:val="99"/>
    <w:semiHidden/>
    <w:rsid w:val="0044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1536</Words>
  <Characters>8759</Characters>
  <Application>Microsoft Office Word</Application>
  <DocSecurity>0</DocSecurity>
  <Lines>72</Lines>
  <Paragraphs>20</Paragraphs>
  <ScaleCrop>false</ScaleCrop>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4</cp:revision>
  <dcterms:created xsi:type="dcterms:W3CDTF">2021-06-18T02:23:00Z</dcterms:created>
  <dcterms:modified xsi:type="dcterms:W3CDTF">2021-07-14T03:46:00Z</dcterms:modified>
</cp:coreProperties>
</file>