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5D" w:rsidRDefault="00FE0BAA">
      <w:pPr>
        <w:jc w:val="center"/>
        <w:rPr>
          <w:rFonts w:ascii="標楷體" w:eastAsia="標楷體" w:hAnsi="標楷體" w:cs="標楷體"/>
          <w:b/>
          <w:sz w:val="28"/>
          <w:szCs w:val="28"/>
        </w:rPr>
      </w:pPr>
      <w:r>
        <w:rPr>
          <w:rFonts w:ascii="標楷體" w:eastAsia="標楷體" w:hAnsi="標楷體" w:cs="標楷體"/>
          <w:b/>
          <w:sz w:val="28"/>
          <w:szCs w:val="28"/>
        </w:rPr>
        <w:t>新北市溪崑國民中學110學年度</w:t>
      </w:r>
      <w:r>
        <w:rPr>
          <w:rFonts w:ascii="標楷體" w:eastAsia="標楷體" w:hAnsi="標楷體" w:cs="標楷體"/>
          <w:b/>
          <w:sz w:val="28"/>
          <w:szCs w:val="28"/>
          <w:u w:val="single"/>
        </w:rPr>
        <w:t xml:space="preserve"> </w:t>
      </w:r>
      <w:r w:rsidR="001B176F">
        <w:rPr>
          <w:rFonts w:ascii="標楷體" w:eastAsia="標楷體" w:hAnsi="標楷體" w:cs="標楷體" w:hint="eastAsia"/>
          <w:b/>
          <w:sz w:val="28"/>
          <w:szCs w:val="28"/>
          <w:u w:val="single"/>
        </w:rPr>
        <w:t>九</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年級第一學期</w:t>
      </w:r>
      <w:r>
        <w:rPr>
          <w:rFonts w:ascii="標楷體" w:eastAsia="標楷體" w:hAnsi="標楷體" w:cs="標楷體"/>
          <w:b/>
          <w:sz w:val="28"/>
          <w:szCs w:val="28"/>
          <w:u w:val="single"/>
        </w:rPr>
        <w:t>部定</w:t>
      </w:r>
      <w:r>
        <w:rPr>
          <w:rFonts w:ascii="標楷體" w:eastAsia="標楷體" w:hAnsi="標楷體" w:cs="標楷體"/>
          <w:b/>
          <w:sz w:val="28"/>
          <w:szCs w:val="28"/>
        </w:rPr>
        <w:t>課程計畫  設計者：</w:t>
      </w:r>
      <w:r>
        <w:rPr>
          <w:rFonts w:ascii="標楷體" w:eastAsia="標楷體" w:hAnsi="標楷體" w:cs="標楷體"/>
          <w:b/>
          <w:sz w:val="28"/>
          <w:szCs w:val="28"/>
          <w:u w:val="single"/>
        </w:rPr>
        <w:t>＿</w:t>
      </w:r>
      <w:r w:rsidR="00B205D9">
        <w:rPr>
          <w:rFonts w:ascii="標楷體" w:eastAsia="標楷體" w:hAnsi="標楷體" w:cs="標楷體" w:hint="eastAsia"/>
          <w:b/>
          <w:sz w:val="28"/>
          <w:szCs w:val="28"/>
          <w:u w:val="single"/>
        </w:rPr>
        <w:t>林民雄</w:t>
      </w:r>
      <w:r>
        <w:rPr>
          <w:rFonts w:ascii="標楷體" w:eastAsia="標楷體" w:hAnsi="標楷體" w:cs="標楷體"/>
          <w:b/>
          <w:sz w:val="28"/>
          <w:szCs w:val="28"/>
          <w:u w:val="single"/>
        </w:rPr>
        <w:t>＿</w:t>
      </w:r>
    </w:p>
    <w:p w:rsidR="0081505D" w:rsidRDefault="00FE0BAA">
      <w:pPr>
        <w:tabs>
          <w:tab w:val="left" w:pos="4320"/>
        </w:tabs>
        <w:spacing w:line="360" w:lineRule="auto"/>
      </w:pPr>
      <w:r>
        <w:rPr>
          <w:rFonts w:ascii="標楷體" w:eastAsia="標楷體" w:hAnsi="標楷體" w:cs="標楷體"/>
          <w:sz w:val="24"/>
          <w:szCs w:val="24"/>
        </w:rPr>
        <w:t>一、課程類別：</w:t>
      </w:r>
    </w:p>
    <w:p w:rsidR="00F075BD" w:rsidRDefault="00FE0BAA" w:rsidP="00F075BD">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3.□健康與體育   4.□數學   5.</w:t>
      </w:r>
      <w:r w:rsidR="00F075BD" w:rsidRPr="00F075BD">
        <w:rPr>
          <w:rFonts w:hint="eastAsia"/>
        </w:rPr>
        <w:t xml:space="preserve"> </w:t>
      </w:r>
      <w:r w:rsidR="00F075BD">
        <w:rPr>
          <w:rFonts w:ascii="標楷體" w:eastAsia="標楷體" w:hAnsi="標楷體" w:cs="標楷體" w:hint="eastAsia"/>
          <w:color w:val="auto"/>
          <w:sz w:val="24"/>
          <w:szCs w:val="24"/>
        </w:rPr>
        <w:t>■</w:t>
      </w:r>
      <w:r>
        <w:rPr>
          <w:rFonts w:ascii="標楷體" w:eastAsia="標楷體" w:hAnsi="標楷體" w:cs="標楷體"/>
          <w:color w:val="auto"/>
          <w:sz w:val="24"/>
          <w:szCs w:val="24"/>
        </w:rPr>
        <w:t>社會   6.□藝術  7.□自然科學 8.□科技  9.□綜合活動</w:t>
      </w:r>
    </w:p>
    <w:p w:rsidR="00F075BD" w:rsidRDefault="00FE0BAA" w:rsidP="00F075BD">
      <w:pPr>
        <w:spacing w:line="360" w:lineRule="auto"/>
        <w:rPr>
          <w:rFonts w:ascii="標楷體" w:eastAsia="標楷體" w:hAnsi="標楷體" w:cs="標楷體"/>
          <w:sz w:val="24"/>
          <w:szCs w:val="24"/>
        </w:rPr>
      </w:pPr>
      <w:r>
        <w:rPr>
          <w:rFonts w:ascii="標楷體" w:eastAsia="標楷體" w:hAnsi="標楷體" w:cs="標楷體"/>
          <w:sz w:val="24"/>
          <w:szCs w:val="24"/>
        </w:rPr>
        <w:t xml:space="preserve">二、學習節數：每週( </w:t>
      </w:r>
      <w:r w:rsidR="00F075BD">
        <w:rPr>
          <w:rFonts w:ascii="標楷體" w:eastAsia="標楷體" w:hAnsi="標楷體" w:cs="標楷體" w:hint="eastAsia"/>
          <w:sz w:val="24"/>
          <w:szCs w:val="24"/>
        </w:rPr>
        <w:t>1</w:t>
      </w:r>
      <w:r>
        <w:rPr>
          <w:rFonts w:ascii="標楷體" w:eastAsia="標楷體" w:hAnsi="標楷體" w:cs="標楷體"/>
          <w:sz w:val="24"/>
          <w:szCs w:val="24"/>
        </w:rPr>
        <w:t xml:space="preserve"> )節，實施( </w:t>
      </w:r>
      <w:r w:rsidR="00F075BD">
        <w:rPr>
          <w:rFonts w:ascii="標楷體" w:eastAsia="標楷體" w:hAnsi="標楷體" w:cs="標楷體" w:hint="eastAsia"/>
          <w:sz w:val="24"/>
          <w:szCs w:val="24"/>
        </w:rPr>
        <w:t>21</w:t>
      </w:r>
      <w:r>
        <w:rPr>
          <w:rFonts w:ascii="標楷體" w:eastAsia="標楷體" w:hAnsi="標楷體" w:cs="標楷體"/>
          <w:sz w:val="24"/>
          <w:szCs w:val="24"/>
        </w:rPr>
        <w:t xml:space="preserve"> )週，共( </w:t>
      </w:r>
      <w:r w:rsidR="00F075BD">
        <w:rPr>
          <w:rFonts w:ascii="標楷體" w:eastAsia="標楷體" w:hAnsi="標楷體" w:cs="標楷體" w:hint="eastAsia"/>
          <w:sz w:val="24"/>
          <w:szCs w:val="24"/>
        </w:rPr>
        <w:t>21</w:t>
      </w:r>
      <w:r>
        <w:rPr>
          <w:rFonts w:ascii="標楷體" w:eastAsia="標楷體" w:hAnsi="標楷體" w:cs="標楷體"/>
          <w:sz w:val="24"/>
          <w:szCs w:val="24"/>
        </w:rPr>
        <w:t xml:space="preserve"> )節。  </w:t>
      </w:r>
    </w:p>
    <w:p w:rsidR="00665E9C" w:rsidRPr="00665E9C" w:rsidRDefault="00665E9C" w:rsidP="00665E9C">
      <w:pPr>
        <w:pBdr>
          <w:top w:val="nil"/>
          <w:left w:val="nil"/>
          <w:bottom w:val="nil"/>
          <w:right w:val="nil"/>
          <w:between w:val="nil"/>
        </w:pBdr>
        <w:tabs>
          <w:tab w:val="left" w:pos="8980"/>
        </w:tabs>
        <w:suppressAutoHyphens w:val="0"/>
        <w:autoSpaceDN/>
        <w:spacing w:line="360" w:lineRule="auto"/>
        <w:textAlignment w:val="auto"/>
        <w:rPr>
          <w:rFonts w:ascii="標楷體" w:eastAsia="標楷體" w:hAnsi="標楷體" w:cs="標楷體"/>
          <w:sz w:val="24"/>
          <w:szCs w:val="24"/>
        </w:rPr>
      </w:pPr>
      <w:r w:rsidRPr="00665E9C">
        <w:rPr>
          <w:rFonts w:ascii="標楷體" w:eastAsia="標楷體" w:hAnsi="標楷體" w:cs="標楷體" w:hint="eastAsia"/>
          <w:sz w:val="24"/>
          <w:szCs w:val="24"/>
        </w:rPr>
        <w:t>三、</w:t>
      </w:r>
      <w:r w:rsidRPr="00665E9C">
        <w:rPr>
          <w:rFonts w:ascii="標楷體" w:eastAsia="標楷體" w:hAnsi="標楷體" w:cs="標楷體"/>
          <w:sz w:val="24"/>
          <w:szCs w:val="24"/>
        </w:rPr>
        <w:t>課程內涵：</w:t>
      </w:r>
      <w:r w:rsidRPr="00665E9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tblPr>
      <w:tblGrid>
        <w:gridCol w:w="3111"/>
        <w:gridCol w:w="11430"/>
      </w:tblGrid>
      <w:tr w:rsidR="00665E9C" w:rsidRPr="00665E9C" w:rsidTr="00665E9C">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665E9C" w:rsidRPr="00665E9C" w:rsidRDefault="00665E9C" w:rsidP="00665E9C">
            <w:pPr>
              <w:suppressAutoHyphens w:val="0"/>
              <w:autoSpaceDN/>
              <w:spacing w:line="240" w:lineRule="atLeast"/>
              <w:jc w:val="center"/>
              <w:textAlignment w:val="auto"/>
              <w:rPr>
                <w:rFonts w:ascii="標楷體" w:eastAsia="標楷體" w:hAnsi="標楷體" w:cs="標楷體"/>
                <w:color w:val="auto"/>
                <w:sz w:val="24"/>
                <w:szCs w:val="24"/>
              </w:rPr>
            </w:pPr>
            <w:r w:rsidRPr="00665E9C">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665E9C" w:rsidRPr="00665E9C" w:rsidRDefault="00665E9C" w:rsidP="00665E9C">
            <w:pPr>
              <w:suppressAutoHyphens w:val="0"/>
              <w:autoSpaceDN/>
              <w:spacing w:line="240" w:lineRule="atLeast"/>
              <w:jc w:val="center"/>
              <w:textAlignment w:val="auto"/>
              <w:rPr>
                <w:rFonts w:ascii="標楷體" w:eastAsia="標楷體" w:hAnsi="標楷體" w:cs="標楷體"/>
                <w:color w:val="auto"/>
                <w:sz w:val="24"/>
                <w:szCs w:val="24"/>
              </w:rPr>
            </w:pPr>
            <w:r w:rsidRPr="00665E9C">
              <w:rPr>
                <w:rFonts w:ascii="標楷體" w:eastAsia="標楷體" w:hAnsi="標楷體" w:cs="標楷體" w:hint="eastAsia"/>
                <w:color w:val="auto"/>
                <w:sz w:val="24"/>
                <w:szCs w:val="24"/>
              </w:rPr>
              <w:t>學習</w:t>
            </w:r>
            <w:r w:rsidRPr="00665E9C">
              <w:rPr>
                <w:rFonts w:ascii="標楷體" w:eastAsia="標楷體" w:hAnsi="標楷體" w:cs="標楷體"/>
                <w:color w:val="auto"/>
                <w:sz w:val="24"/>
                <w:szCs w:val="24"/>
              </w:rPr>
              <w:t>領域核心素養</w:t>
            </w:r>
          </w:p>
        </w:tc>
      </w:tr>
      <w:tr w:rsidR="002F3C87" w:rsidRPr="00665E9C" w:rsidTr="00EB4C86">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2F3C87">
              <w:rPr>
                <w:rFonts w:ascii="標楷體" w:eastAsia="標楷體" w:hAnsi="標楷體" w:cs="新細明體" w:hint="eastAsia"/>
                <w:b/>
                <w:color w:val="auto"/>
                <w:sz w:val="24"/>
                <w:szCs w:val="24"/>
              </w:rPr>
              <w:t>■</w:t>
            </w: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A1</w:t>
            </w:r>
            <w:r w:rsidRPr="00665E9C">
              <w:rPr>
                <w:rFonts w:ascii="標楷體" w:eastAsia="標楷體" w:hAnsi="標楷體" w:cs="新細明體" w:hint="eastAsia"/>
                <w:color w:val="auto"/>
                <w:sz w:val="24"/>
                <w:szCs w:val="24"/>
              </w:rPr>
              <w:t>身心素質與自我精進</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w:t>
            </w:r>
            <w:r w:rsidRPr="00665E9C">
              <w:rPr>
                <w:rFonts w:ascii="標楷體" w:eastAsia="標楷體" w:hAnsi="標楷體" w:cs="新細明體" w:hint="eastAsia"/>
                <w:color w:val="auto"/>
                <w:sz w:val="24"/>
                <w:szCs w:val="24"/>
              </w:rPr>
              <w:t>2</w:t>
            </w:r>
            <w:r w:rsidRPr="00665E9C">
              <w:rPr>
                <w:rFonts w:ascii="標楷體" w:eastAsia="標楷體" w:hAnsi="標楷體" w:hint="eastAsia"/>
                <w:color w:val="auto"/>
                <w:sz w:val="24"/>
                <w:szCs w:val="24"/>
              </w:rPr>
              <w:t>系統思考</w:t>
            </w:r>
            <w:r w:rsidRPr="00665E9C">
              <w:rPr>
                <w:rFonts w:ascii="標楷體" w:eastAsia="標楷體" w:hAnsi="標楷體" w:cs="新細明體" w:hint="eastAsia"/>
                <w:color w:val="auto"/>
                <w:sz w:val="24"/>
                <w:szCs w:val="24"/>
              </w:rPr>
              <w:t>與解決問題</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color w:val="auto"/>
                <w:sz w:val="24"/>
                <w:szCs w:val="24"/>
              </w:rPr>
              <w:t>A</w:t>
            </w:r>
            <w:r w:rsidRPr="00665E9C">
              <w:rPr>
                <w:rFonts w:ascii="標楷體" w:eastAsia="標楷體" w:hAnsi="標楷體" w:cs="新細明體" w:hint="eastAsia"/>
                <w:color w:val="auto"/>
                <w:sz w:val="24"/>
                <w:szCs w:val="24"/>
              </w:rPr>
              <w:t>3</w:t>
            </w:r>
            <w:r w:rsidRPr="00665E9C">
              <w:rPr>
                <w:rFonts w:ascii="標楷體" w:eastAsia="標楷體" w:hAnsi="標楷體" w:hint="eastAsia"/>
                <w:color w:val="auto"/>
                <w:sz w:val="24"/>
                <w:szCs w:val="24"/>
              </w:rPr>
              <w:t>規劃執行</w:t>
            </w:r>
            <w:r w:rsidRPr="00665E9C">
              <w:rPr>
                <w:rFonts w:ascii="標楷體" w:eastAsia="標楷體" w:hAnsi="標楷體" w:cs="新細明體" w:hint="eastAsia"/>
                <w:color w:val="auto"/>
                <w:sz w:val="24"/>
                <w:szCs w:val="24"/>
              </w:rPr>
              <w:t>與創新應變</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w:t>
            </w:r>
            <w:r w:rsidRPr="00665E9C">
              <w:rPr>
                <w:rFonts w:ascii="標楷體" w:eastAsia="標楷體" w:hAnsi="標楷體" w:cs="新細明體"/>
                <w:color w:val="auto"/>
                <w:sz w:val="24"/>
                <w:szCs w:val="24"/>
              </w:rPr>
              <w:t>1</w:t>
            </w:r>
            <w:r w:rsidRPr="00665E9C">
              <w:rPr>
                <w:rFonts w:ascii="標楷體" w:eastAsia="標楷體" w:hAnsi="標楷體" w:hint="eastAsia"/>
                <w:color w:val="auto"/>
                <w:sz w:val="24"/>
                <w:szCs w:val="24"/>
              </w:rPr>
              <w:t>符號運用</w:t>
            </w:r>
            <w:r w:rsidRPr="00665E9C">
              <w:rPr>
                <w:rFonts w:ascii="標楷體" w:eastAsia="標楷體" w:hAnsi="標楷體" w:cs="新細明體" w:hint="eastAsia"/>
                <w:color w:val="auto"/>
                <w:sz w:val="24"/>
                <w:szCs w:val="24"/>
              </w:rPr>
              <w:t>與溝通表達</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B2</w:t>
            </w:r>
            <w:r w:rsidRPr="00665E9C">
              <w:rPr>
                <w:rFonts w:ascii="標楷體" w:eastAsia="標楷體" w:hAnsi="標楷體" w:hint="eastAsia"/>
                <w:color w:val="auto"/>
                <w:sz w:val="24"/>
                <w:szCs w:val="24"/>
              </w:rPr>
              <w:t>科技資訊</w:t>
            </w:r>
            <w:r w:rsidRPr="00665E9C">
              <w:rPr>
                <w:rFonts w:ascii="標楷體" w:eastAsia="標楷體" w:hAnsi="標楷體" w:cs="新細明體" w:hint="eastAsia"/>
                <w:color w:val="auto"/>
                <w:sz w:val="24"/>
                <w:szCs w:val="24"/>
              </w:rPr>
              <w:t>與媒體素養</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B3</w:t>
            </w:r>
            <w:r w:rsidRPr="00665E9C">
              <w:rPr>
                <w:rFonts w:ascii="標楷體" w:eastAsia="標楷體" w:hAnsi="標楷體" w:hint="eastAsia"/>
                <w:color w:val="auto"/>
                <w:sz w:val="24"/>
                <w:szCs w:val="24"/>
              </w:rPr>
              <w:t>藝術涵養</w:t>
            </w:r>
            <w:r w:rsidRPr="00665E9C">
              <w:rPr>
                <w:rFonts w:ascii="標楷體" w:eastAsia="標楷體" w:hAnsi="標楷體" w:cs="新細明體" w:hint="eastAsia"/>
                <w:color w:val="auto"/>
                <w:sz w:val="24"/>
                <w:szCs w:val="24"/>
              </w:rPr>
              <w:t>與美感素養</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w:t>
            </w:r>
            <w:r w:rsidRPr="00665E9C">
              <w:rPr>
                <w:rFonts w:ascii="標楷體" w:eastAsia="標楷體" w:hAnsi="標楷體" w:cs="新細明體"/>
                <w:color w:val="auto"/>
                <w:sz w:val="24"/>
                <w:szCs w:val="24"/>
              </w:rPr>
              <w:t>1</w:t>
            </w:r>
            <w:r w:rsidRPr="00665E9C">
              <w:rPr>
                <w:rFonts w:ascii="標楷體" w:eastAsia="標楷體" w:hAnsi="標楷體" w:hint="eastAsia"/>
                <w:color w:val="auto"/>
                <w:sz w:val="24"/>
                <w:szCs w:val="24"/>
              </w:rPr>
              <w:t>道德實踐</w:t>
            </w:r>
            <w:r w:rsidRPr="00665E9C">
              <w:rPr>
                <w:rFonts w:ascii="標楷體" w:eastAsia="標楷體" w:hAnsi="標楷體" w:cs="新細明體" w:hint="eastAsia"/>
                <w:color w:val="auto"/>
                <w:sz w:val="24"/>
                <w:szCs w:val="24"/>
              </w:rPr>
              <w:t>與公民意識</w:t>
            </w:r>
          </w:p>
          <w:p w:rsidR="002F3C87" w:rsidRPr="00665E9C" w:rsidRDefault="002F3C87" w:rsidP="002F3C87">
            <w:pPr>
              <w:suppressAutoHyphens w:val="0"/>
              <w:autoSpaceDE w:val="0"/>
              <w:adjustRightInd w:val="0"/>
              <w:textAlignment w:val="auto"/>
              <w:rPr>
                <w:rFonts w:ascii="標楷體" w:eastAsia="標楷體" w:hAnsi="標楷體" w:cs="新細明體"/>
                <w:color w:val="auto"/>
                <w:sz w:val="24"/>
                <w:szCs w:val="24"/>
              </w:rPr>
            </w:pPr>
            <w:r w:rsidRPr="002F3C87">
              <w:rPr>
                <w:rFonts w:ascii="標楷體" w:eastAsia="標楷體" w:hAnsi="標楷體" w:cs="新細明體" w:hint="eastAsia"/>
                <w:b/>
                <w:color w:val="auto"/>
                <w:sz w:val="24"/>
                <w:szCs w:val="24"/>
              </w:rPr>
              <w:t>■</w:t>
            </w: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C2</w:t>
            </w:r>
            <w:r w:rsidRPr="00665E9C">
              <w:rPr>
                <w:rFonts w:ascii="標楷體" w:eastAsia="標楷體" w:hAnsi="標楷體" w:hint="eastAsia"/>
                <w:color w:val="auto"/>
                <w:sz w:val="24"/>
                <w:szCs w:val="24"/>
              </w:rPr>
              <w:t>人際關係</w:t>
            </w:r>
            <w:r w:rsidRPr="00665E9C">
              <w:rPr>
                <w:rFonts w:ascii="標楷體" w:eastAsia="標楷體" w:hAnsi="標楷體" w:cs="新細明體" w:hint="eastAsia"/>
                <w:color w:val="auto"/>
                <w:sz w:val="24"/>
                <w:szCs w:val="24"/>
              </w:rPr>
              <w:t>與團隊合作</w:t>
            </w:r>
          </w:p>
          <w:p w:rsidR="002F3C87" w:rsidRPr="00665E9C" w:rsidRDefault="002F3C87" w:rsidP="002F3C87">
            <w:pPr>
              <w:suppressAutoHyphens w:val="0"/>
              <w:autoSpaceDE w:val="0"/>
              <w:adjustRightInd w:val="0"/>
              <w:textAlignment w:val="auto"/>
              <w:rPr>
                <w:rFonts w:ascii="標楷體" w:eastAsia="標楷體" w:hAnsi="標楷體" w:cs="標楷體"/>
                <w:color w:val="auto"/>
                <w:sz w:val="24"/>
                <w:szCs w:val="24"/>
              </w:rPr>
            </w:pPr>
            <w:r w:rsidRPr="00665E9C">
              <w:rPr>
                <w:rFonts w:ascii="標楷體" w:eastAsia="標楷體" w:hAnsi="標楷體" w:cs="新細明體" w:hint="eastAsia"/>
                <w:b/>
                <w:color w:val="auto"/>
                <w:sz w:val="24"/>
                <w:szCs w:val="24"/>
              </w:rPr>
              <w:t xml:space="preserve">■ </w:t>
            </w:r>
            <w:r w:rsidRPr="00665E9C">
              <w:rPr>
                <w:rFonts w:ascii="標楷體" w:eastAsia="標楷體" w:hAnsi="標楷體" w:cs="新細明體" w:hint="eastAsia"/>
                <w:color w:val="auto"/>
                <w:sz w:val="24"/>
                <w:szCs w:val="24"/>
              </w:rPr>
              <w:t>C3</w:t>
            </w:r>
            <w:r w:rsidRPr="00665E9C">
              <w:rPr>
                <w:rFonts w:ascii="標楷體" w:eastAsia="標楷體" w:hAnsi="標楷體" w:hint="eastAsia"/>
                <w:color w:val="auto"/>
                <w:sz w:val="24"/>
                <w:szCs w:val="24"/>
              </w:rPr>
              <w:t>多元文化</w:t>
            </w:r>
            <w:r w:rsidRPr="00665E9C">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F3C87" w:rsidRPr="00320A1B" w:rsidRDefault="002F3C87" w:rsidP="002F3C87">
            <w:pPr>
              <w:autoSpaceDE w:val="0"/>
              <w:adjustRightInd w:val="0"/>
              <w:rPr>
                <w:rFonts w:ascii="標楷體" w:eastAsia="標楷體" w:hAnsi="標楷體" w:cs="標楷體" w:hint="eastAsia"/>
                <w:color w:val="auto"/>
                <w:sz w:val="24"/>
                <w:szCs w:val="24"/>
              </w:rPr>
            </w:pPr>
            <w:r w:rsidRPr="00320A1B">
              <w:rPr>
                <w:rFonts w:ascii="標楷體" w:eastAsia="標楷體" w:hAnsi="標楷體" w:cs="標楷體" w:hint="eastAsia"/>
                <w:color w:val="auto"/>
                <w:sz w:val="24"/>
                <w:szCs w:val="24"/>
              </w:rPr>
              <w:t>社-J-A1:探索自我潛能、自我價值與生命意義，培育合宜的人生觀。</w:t>
            </w:r>
          </w:p>
          <w:p w:rsidR="002F3C87" w:rsidRPr="00320A1B" w:rsidRDefault="002F3C87" w:rsidP="002F3C87">
            <w:pPr>
              <w:autoSpaceDE w:val="0"/>
              <w:adjustRightInd w:val="0"/>
              <w:rPr>
                <w:rFonts w:ascii="標楷體" w:eastAsia="標楷體" w:hAnsi="標楷體" w:cs="標楷體" w:hint="eastAsia"/>
                <w:color w:val="auto"/>
                <w:sz w:val="24"/>
                <w:szCs w:val="24"/>
              </w:rPr>
            </w:pPr>
            <w:r w:rsidRPr="00320A1B">
              <w:rPr>
                <w:rFonts w:ascii="標楷體" w:eastAsia="標楷體" w:hAnsi="標楷體" w:cs="標楷體" w:hint="eastAsia"/>
                <w:color w:val="auto"/>
                <w:sz w:val="24"/>
                <w:szCs w:val="24"/>
              </w:rPr>
              <w:t>社-J-A2:覺察人類生活相關議題，進而分析判斷及反思，並嘗試改善或解決問題。</w:t>
            </w:r>
          </w:p>
          <w:p w:rsidR="002F3C87" w:rsidRPr="00320A1B" w:rsidRDefault="002F3C87" w:rsidP="002F3C87">
            <w:pPr>
              <w:autoSpaceDE w:val="0"/>
              <w:adjustRightInd w:val="0"/>
              <w:rPr>
                <w:rFonts w:ascii="標楷體" w:eastAsia="標楷體" w:hAnsi="標楷體" w:cs="標楷體" w:hint="eastAsia"/>
                <w:color w:val="auto"/>
                <w:sz w:val="24"/>
                <w:szCs w:val="24"/>
              </w:rPr>
            </w:pPr>
            <w:r w:rsidRPr="00320A1B">
              <w:rPr>
                <w:rFonts w:ascii="標楷體" w:eastAsia="標楷體" w:hAnsi="標楷體" w:cs="標楷體" w:hint="eastAsia"/>
                <w:color w:val="auto"/>
                <w:sz w:val="24"/>
                <w:szCs w:val="24"/>
              </w:rPr>
              <w:t>社-J-B1:運用文字、語言、表格與圖像等表徵符號，表達人類生活的豐富面貌，並能促進相互溝通與理解。</w:t>
            </w:r>
          </w:p>
          <w:p w:rsidR="002F3C87" w:rsidRPr="00320A1B" w:rsidRDefault="002F3C87" w:rsidP="002F3C87">
            <w:pPr>
              <w:autoSpaceDE w:val="0"/>
              <w:adjustRightInd w:val="0"/>
              <w:rPr>
                <w:rFonts w:ascii="標楷體" w:eastAsia="標楷體" w:hAnsi="標楷體" w:cs="標楷體" w:hint="eastAsia"/>
                <w:color w:val="auto"/>
                <w:sz w:val="24"/>
                <w:szCs w:val="24"/>
              </w:rPr>
            </w:pPr>
            <w:r w:rsidRPr="00320A1B">
              <w:rPr>
                <w:rFonts w:ascii="標楷體" w:eastAsia="標楷體" w:hAnsi="標楷體" w:cs="標楷體" w:hint="eastAsia"/>
                <w:color w:val="auto"/>
                <w:sz w:val="24"/>
                <w:szCs w:val="24"/>
              </w:rPr>
              <w:t>社-J-B3:欣賞不同時空環境下形塑的自然、族群與文化之美，增進生活的豐富性。</w:t>
            </w:r>
          </w:p>
          <w:p w:rsidR="002F3C87" w:rsidRPr="00320A1B" w:rsidRDefault="002F3C87" w:rsidP="002F3C87">
            <w:pPr>
              <w:autoSpaceDE w:val="0"/>
              <w:adjustRightInd w:val="0"/>
              <w:rPr>
                <w:rFonts w:ascii="標楷體" w:eastAsia="標楷體" w:hAnsi="標楷體" w:cs="標楷體" w:hint="eastAsia"/>
                <w:color w:val="auto"/>
                <w:sz w:val="24"/>
                <w:szCs w:val="24"/>
              </w:rPr>
            </w:pPr>
            <w:r w:rsidRPr="00320A1B">
              <w:rPr>
                <w:rFonts w:ascii="標楷體" w:eastAsia="標楷體" w:hAnsi="標楷體" w:cs="標楷體" w:hint="eastAsia"/>
                <w:color w:val="auto"/>
                <w:sz w:val="24"/>
                <w:szCs w:val="24"/>
              </w:rPr>
              <w:t>社-J-C2:具備同理與理性溝通的知能與態度，發展與人合作的互動關係。</w:t>
            </w:r>
          </w:p>
          <w:p w:rsidR="002F3C87" w:rsidRPr="00B62FC1" w:rsidRDefault="002F3C87" w:rsidP="002F3C87">
            <w:pPr>
              <w:autoSpaceDE w:val="0"/>
              <w:adjustRightInd w:val="0"/>
              <w:rPr>
                <w:rFonts w:ascii="標楷體" w:eastAsia="標楷體" w:hAnsi="標楷體" w:cs="標楷體"/>
                <w:color w:val="auto"/>
                <w:sz w:val="24"/>
                <w:szCs w:val="24"/>
              </w:rPr>
            </w:pPr>
            <w:r w:rsidRPr="00320A1B">
              <w:rPr>
                <w:rFonts w:ascii="標楷體" w:eastAsia="標楷體" w:hAnsi="標楷體" w:cs="標楷體" w:hint="eastAsia"/>
                <w:color w:val="auto"/>
                <w:sz w:val="24"/>
                <w:szCs w:val="24"/>
              </w:rPr>
              <w:t>社-J-C3:尊重並欣賞各族群文化的多樣性，了解文化間的相互關聯，以及臺灣與國際社會的互動關係。</w:t>
            </w:r>
          </w:p>
        </w:tc>
      </w:tr>
    </w:tbl>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415F99" w:rsidRDefault="00415F99"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sz w:val="24"/>
          <w:szCs w:val="24"/>
        </w:rPr>
      </w:pPr>
    </w:p>
    <w:p w:rsidR="00665E9C" w:rsidRPr="00665E9C" w:rsidRDefault="00665E9C" w:rsidP="00665E9C">
      <w:pPr>
        <w:pBdr>
          <w:top w:val="nil"/>
          <w:left w:val="nil"/>
          <w:bottom w:val="nil"/>
          <w:right w:val="nil"/>
          <w:between w:val="nil"/>
        </w:pBdr>
        <w:suppressAutoHyphens w:val="0"/>
        <w:autoSpaceDN/>
        <w:spacing w:line="360" w:lineRule="auto"/>
        <w:textAlignment w:val="auto"/>
        <w:rPr>
          <w:rFonts w:ascii="標楷體" w:eastAsia="標楷體" w:hAnsi="標楷體" w:cs="標楷體"/>
          <w:color w:val="FF0000"/>
          <w:sz w:val="24"/>
          <w:szCs w:val="24"/>
        </w:rPr>
      </w:pPr>
      <w:r w:rsidRPr="00665E9C">
        <w:rPr>
          <w:rFonts w:ascii="標楷體" w:eastAsia="標楷體" w:hAnsi="標楷體" w:cs="標楷體" w:hint="eastAsia"/>
          <w:sz w:val="24"/>
          <w:szCs w:val="24"/>
        </w:rPr>
        <w:lastRenderedPageBreak/>
        <w:t>四、</w:t>
      </w:r>
      <w:r w:rsidRPr="00665E9C">
        <w:rPr>
          <w:rFonts w:ascii="標楷體" w:eastAsia="標楷體" w:hAnsi="標楷體" w:cs="標楷體"/>
          <w:sz w:val="24"/>
          <w:szCs w:val="24"/>
        </w:rPr>
        <w:t>課程架構：</w:t>
      </w:r>
    </w:p>
    <w:p w:rsidR="002F3C87" w:rsidRPr="002F3C87" w:rsidRDefault="002F3C87" w:rsidP="002F3C87">
      <w:pPr>
        <w:suppressAutoHyphens w:val="0"/>
        <w:autoSpaceDN/>
        <w:spacing w:line="0" w:lineRule="atLeast"/>
        <w:textAlignment w:val="auto"/>
        <w:rPr>
          <w:rFonts w:ascii="標楷體" w:eastAsia="標楷體" w:hAnsi="標楷體" w:cs="標楷體" w:hint="eastAsia"/>
          <w:b/>
          <w:sz w:val="24"/>
          <w:szCs w:val="24"/>
        </w:rPr>
      </w:pPr>
      <w:r w:rsidRPr="002F3C87">
        <w:rPr>
          <w:rFonts w:ascii="標楷體" w:eastAsia="標楷體" w:hAnsi="標楷體" w:cs="標楷體" w:hint="eastAsia"/>
          <w:b/>
          <w:sz w:val="24"/>
          <w:szCs w:val="24"/>
        </w:rPr>
        <w:t>歷史</w:t>
      </w:r>
    </w:p>
    <w:p w:rsidR="00B319AA" w:rsidRPr="002F3C87" w:rsidRDefault="002F3C87" w:rsidP="002F3C87">
      <w:pPr>
        <w:suppressAutoHyphens w:val="0"/>
        <w:autoSpaceDN/>
        <w:spacing w:line="0" w:lineRule="atLeast"/>
        <w:textAlignment w:val="auto"/>
        <w:rPr>
          <w:rFonts w:ascii="標楷體" w:eastAsia="標楷體" w:hAnsi="標楷體" w:cs="標楷體"/>
          <w:sz w:val="24"/>
          <w:szCs w:val="24"/>
        </w:rPr>
      </w:pPr>
      <w:r w:rsidRPr="002F3C87">
        <w:rPr>
          <w:rFonts w:ascii="標楷體" w:eastAsia="標楷體" w:hAnsi="標楷體" w:cs="標楷體" w:hint="eastAsia"/>
          <w:b/>
          <w:sz w:val="24"/>
          <w:szCs w:val="24"/>
        </w:rPr>
      </w:r>
      <w:r w:rsidRPr="002F3C87">
        <w:rPr>
          <w:rFonts w:ascii="標楷體" w:eastAsia="標楷體" w:hAnsi="標楷體" w:cs="標楷體"/>
          <w:b/>
          <w:sz w:val="24"/>
          <w:szCs w:val="24"/>
        </w:rPr>
        <w:pict>
          <v:group id="_x0000_s1026" style="width:508.65pt;height:157.05pt;mso-position-horizontal-relative:char;mso-position-vertical-relative:line" coordorigin="8698,8856" coordsize="11190,2736">
            <v:shapetype id="_x0000_t32" coordsize="21600,21600" o:spt="32" o:oned="t" path="m,l21600,21600e" filled="f">
              <v:path arrowok="t" fillok="f" o:connecttype="none"/>
              <o:lock v:ext="edit" shapetype="t"/>
            </v:shapetype>
            <v:shape id="_x0000_s1027" type="#_x0000_t32" style="position:absolute;left:9526;top:10086;width:9582;height:1" o:connectortype="straight"/>
            <v:shape id="_x0000_s1028" type="#_x0000_t32" style="position:absolute;left:9526;top:10086;width:0;height:443" o:connectortype="straight"/>
            <v:shape id="_x0000_s1029" type="#_x0000_t32" style="position:absolute;left:15334;top:10111;width:0;height:443" o:connectortype="straight"/>
            <v:shape id="_x0000_s1030" type="#_x0000_t32" style="position:absolute;left:11398;top:10086;width:0;height:443" o:connectortype="straight"/>
            <v:shape id="_x0000_s1031" type="#_x0000_t32" style="position:absolute;left:13306;top:10123;width:0;height:443" o:connectortype="straight"/>
            <v:shape id="_x0000_s1032" type="#_x0000_t32" style="position:absolute;left:14015;top:9847;width:1;height:240" o:connectortype="straight"/>
            <v:rect id="_x0000_s1033" style="position:absolute;left:8698;top:10529;width:1596;height:1063" strokeweight=".25pt">
              <v:shadow color="#868686"/>
              <v:textbox style="mso-next-textbox:#_x0000_s1033">
                <w:txbxContent>
                  <w:p w:rsidR="002F3C87" w:rsidRDefault="002F3C87" w:rsidP="002F3C87">
                    <w:pPr>
                      <w:spacing w:line="240" w:lineRule="exact"/>
                      <w:jc w:val="center"/>
                      <w:rPr>
                        <w:rFonts w:ascii="新細明體" w:hAnsi="新細明體" w:hint="eastAsia"/>
                        <w:lang w:eastAsia="zh-HK"/>
                      </w:rPr>
                    </w:pPr>
                    <w:r w:rsidRPr="00B65221">
                      <w:rPr>
                        <w:rFonts w:ascii="新細明體" w:hAnsi="新細明體" w:hint="eastAsia"/>
                        <w:lang w:eastAsia="zh-HK"/>
                      </w:rPr>
                      <w:t>第1課</w:t>
                    </w:r>
                  </w:p>
                  <w:p w:rsidR="002F3C87" w:rsidRPr="000B1935" w:rsidRDefault="002F3C87" w:rsidP="002F3C87">
                    <w:pPr>
                      <w:spacing w:line="240" w:lineRule="exact"/>
                      <w:jc w:val="center"/>
                    </w:pPr>
                    <w:r>
                      <w:rPr>
                        <w:rFonts w:ascii="新細明體" w:hAnsi="新細明體" w:hint="eastAsia"/>
                        <w:sz w:val="22"/>
                      </w:rPr>
                      <w:t>西亞與埃及的古代文化</w:t>
                    </w:r>
                  </w:p>
                </w:txbxContent>
              </v:textbox>
            </v:rect>
            <v:rect id="_x0000_s1034" style="position:absolute;left:10594;top:10554;width:1596;height:1038" strokeweight=".25pt">
              <v:shadow color="#868686"/>
              <v:textbox style="mso-next-textbox:#_x0000_s1034">
                <w:txbxContent>
                  <w:p w:rsidR="002F3C87" w:rsidRDefault="002F3C87" w:rsidP="002F3C87">
                    <w:pPr>
                      <w:spacing w:line="240" w:lineRule="exact"/>
                      <w:jc w:val="center"/>
                      <w:rPr>
                        <w:rFonts w:ascii="新細明體" w:hAnsi="新細明體" w:hint="eastAsia"/>
                      </w:rPr>
                    </w:pPr>
                    <w:r w:rsidRPr="00B65221">
                      <w:rPr>
                        <w:rFonts w:ascii="新細明體" w:hAnsi="新細明體" w:hint="eastAsia"/>
                        <w:lang w:eastAsia="zh-HK"/>
                      </w:rPr>
                      <w:t>第2課</w:t>
                    </w:r>
                  </w:p>
                  <w:p w:rsidR="002F3C87" w:rsidRPr="000B3343" w:rsidRDefault="002F3C87" w:rsidP="002F3C87">
                    <w:pPr>
                      <w:spacing w:line="240" w:lineRule="exact"/>
                      <w:jc w:val="center"/>
                      <w:rPr>
                        <w:rFonts w:ascii="新細明體" w:hAnsi="新細明體" w:hint="eastAsia"/>
                        <w:sz w:val="22"/>
                        <w:lang w:eastAsia="zh-HK"/>
                      </w:rPr>
                    </w:pPr>
                    <w:r>
                      <w:rPr>
                        <w:rFonts w:ascii="新細明體" w:hAnsi="新細明體" w:hint="eastAsia"/>
                        <w:sz w:val="22"/>
                      </w:rPr>
                      <w:t>希臘</w:t>
                    </w:r>
                    <w:r w:rsidRPr="000B3343">
                      <w:rPr>
                        <w:rFonts w:ascii="新細明體" w:hAnsi="新細明體" w:hint="eastAsia"/>
                        <w:sz w:val="22"/>
                        <w:lang w:eastAsia="zh-HK"/>
                      </w:rPr>
                      <w:t>與</w:t>
                    </w:r>
                    <w:r>
                      <w:rPr>
                        <w:rFonts w:ascii="新細明體" w:hAnsi="新細明體" w:hint="eastAsia"/>
                        <w:sz w:val="22"/>
                      </w:rPr>
                      <w:t>羅馬</w:t>
                    </w:r>
                  </w:p>
                  <w:p w:rsidR="002F3C87" w:rsidRDefault="002F3C87" w:rsidP="002F3C87">
                    <w:pPr>
                      <w:spacing w:line="240" w:lineRule="exact"/>
                      <w:jc w:val="center"/>
                      <w:rPr>
                        <w:rFonts w:ascii="新細明體" w:hAnsi="新細明體" w:hint="eastAsia"/>
                        <w:sz w:val="22"/>
                        <w:lang w:eastAsia="zh-HK"/>
                      </w:rPr>
                    </w:pPr>
                    <w:r w:rsidRPr="00D23BA3">
                      <w:rPr>
                        <w:rFonts w:ascii="新細明體" w:hAnsi="新細明體" w:hint="eastAsia"/>
                        <w:sz w:val="22"/>
                        <w:lang w:eastAsia="zh-HK"/>
                      </w:rPr>
                      <w:t>的政治</w:t>
                    </w:r>
                  </w:p>
                  <w:p w:rsidR="002F3C87" w:rsidRPr="00D23BA3" w:rsidRDefault="002F3C87" w:rsidP="002F3C87">
                    <w:pPr>
                      <w:spacing w:line="240" w:lineRule="exact"/>
                      <w:jc w:val="center"/>
                      <w:rPr>
                        <w:rFonts w:ascii="新細明體" w:hAnsi="新細明體"/>
                        <w:sz w:val="22"/>
                        <w:lang w:eastAsia="zh-HK"/>
                      </w:rPr>
                    </w:pPr>
                    <w:r>
                      <w:rPr>
                        <w:rFonts w:ascii="新細明體" w:hAnsi="新細明體" w:hint="eastAsia"/>
                        <w:sz w:val="22"/>
                      </w:rPr>
                      <w:t>及</w:t>
                    </w:r>
                    <w:r w:rsidRPr="00D23BA3">
                      <w:rPr>
                        <w:rFonts w:ascii="新細明體" w:hAnsi="新細明體" w:hint="eastAsia"/>
                        <w:sz w:val="22"/>
                        <w:lang w:eastAsia="zh-HK"/>
                      </w:rPr>
                      <w:t>文化</w:t>
                    </w:r>
                  </w:p>
                </w:txbxContent>
              </v:textbox>
            </v:rect>
            <v:rect id="_x0000_s1035" style="position:absolute;left:12526;top:10566;width:1596;height:1026" strokeweight=".25pt">
              <v:shadow color="#868686"/>
              <v:textbox style="mso-next-textbox:#_x0000_s1035">
                <w:txbxContent>
                  <w:p w:rsidR="002F3C87" w:rsidRDefault="002F3C87" w:rsidP="002F3C87">
                    <w:pPr>
                      <w:topLinePunct/>
                      <w:snapToGrid w:val="0"/>
                      <w:jc w:val="center"/>
                      <w:rPr>
                        <w:rFonts w:ascii="新細明體" w:hAnsi="新細明體" w:hint="eastAsia"/>
                      </w:rPr>
                    </w:pPr>
                    <w:r w:rsidRPr="00B65221">
                      <w:rPr>
                        <w:rFonts w:ascii="新細明體" w:hAnsi="新細明體" w:hint="eastAsia"/>
                        <w:lang w:eastAsia="zh-HK"/>
                      </w:rPr>
                      <w:t>第3課</w:t>
                    </w:r>
                  </w:p>
                  <w:p w:rsidR="002F3C87" w:rsidRPr="00D23BA3" w:rsidRDefault="002F3C87" w:rsidP="002F3C87">
                    <w:pPr>
                      <w:spacing w:line="240" w:lineRule="exact"/>
                      <w:jc w:val="center"/>
                      <w:rPr>
                        <w:rFonts w:ascii="新細明體" w:hAnsi="新細明體"/>
                        <w:sz w:val="22"/>
                        <w:lang w:eastAsia="zh-HK"/>
                      </w:rPr>
                    </w:pPr>
                    <w:r w:rsidRPr="00D23BA3">
                      <w:rPr>
                        <w:rFonts w:ascii="新細明體" w:hAnsi="新細明體" w:hint="eastAsia"/>
                        <w:sz w:val="22"/>
                        <w:lang w:eastAsia="zh-HK"/>
                      </w:rPr>
                      <w:t>普世宗教的</w:t>
                    </w:r>
                    <w:r>
                      <w:rPr>
                        <w:rFonts w:ascii="新細明體" w:hAnsi="新細明體" w:hint="eastAsia"/>
                        <w:sz w:val="22"/>
                      </w:rPr>
                      <w:t>起源與</w:t>
                    </w:r>
                    <w:r w:rsidRPr="00D23BA3">
                      <w:rPr>
                        <w:rFonts w:ascii="新細明體" w:hAnsi="新細明體" w:hint="eastAsia"/>
                        <w:sz w:val="22"/>
                        <w:lang w:eastAsia="zh-HK"/>
                      </w:rPr>
                      <w:t>發展</w:t>
                    </w:r>
                  </w:p>
                </w:txbxContent>
              </v:textbox>
            </v:rect>
            <v:rect id="_x0000_s1036" style="position:absolute;left:14518;top:10566;width:1596;height:1026" strokeweight=".25pt">
              <v:shadow color="#868686"/>
              <v:textbox style="mso-next-textbox:#_x0000_s1036">
                <w:txbxContent>
                  <w:p w:rsidR="002F3C87" w:rsidRDefault="002F3C87" w:rsidP="002F3C87">
                    <w:pPr>
                      <w:topLinePunct/>
                      <w:snapToGrid w:val="0"/>
                      <w:jc w:val="center"/>
                      <w:rPr>
                        <w:rFonts w:ascii="新細明體" w:hAnsi="新細明體" w:hint="eastAsia"/>
                      </w:rPr>
                    </w:pPr>
                    <w:r w:rsidRPr="00B65221">
                      <w:rPr>
                        <w:rFonts w:ascii="新細明體" w:hAnsi="新細明體" w:hint="eastAsia"/>
                        <w:lang w:eastAsia="zh-HK"/>
                      </w:rPr>
                      <w:t>第4課</w:t>
                    </w:r>
                  </w:p>
                  <w:p w:rsidR="002F3C87" w:rsidRPr="000B1935" w:rsidRDefault="002F3C87" w:rsidP="002F3C87">
                    <w:pPr>
                      <w:topLinePunct/>
                      <w:snapToGrid w:val="0"/>
                      <w:jc w:val="center"/>
                    </w:pPr>
                    <w:r>
                      <w:rPr>
                        <w:rFonts w:ascii="新細明體" w:hAnsi="新細明體" w:hint="eastAsia"/>
                        <w:sz w:val="22"/>
                      </w:rPr>
                      <w:t>近代歐洲的興起</w:t>
                    </w:r>
                  </w:p>
                </w:txbxContent>
              </v:textbox>
            </v:rect>
            <v:rect id="_x0000_s1037" style="position:absolute;left:13008;top:8856;width:1894;height:991" strokeweight=".25pt">
              <v:shadow color="#868686"/>
              <v:textbox style="mso-next-textbox:#_x0000_s1037">
                <w:txbxContent>
                  <w:p w:rsidR="002F3C87" w:rsidRPr="00F95884" w:rsidRDefault="002F3C87" w:rsidP="002F3C87">
                    <w:pPr>
                      <w:snapToGrid w:val="0"/>
                      <w:jc w:val="center"/>
                      <w:rPr>
                        <w:rFonts w:hint="eastAsia"/>
                        <w:sz w:val="22"/>
                      </w:rPr>
                    </w:pPr>
                    <w:r w:rsidRPr="00F95884">
                      <w:rPr>
                        <w:rFonts w:hint="eastAsia"/>
                        <w:sz w:val="22"/>
                        <w:lang w:eastAsia="zh-HK"/>
                      </w:rPr>
                      <w:t>第二單元</w:t>
                    </w:r>
                  </w:p>
                  <w:p w:rsidR="002F3C87" w:rsidRPr="00F95884" w:rsidRDefault="002F3C87" w:rsidP="002F3C87">
                    <w:pPr>
                      <w:snapToGrid w:val="0"/>
                      <w:jc w:val="center"/>
                      <w:rPr>
                        <w:sz w:val="22"/>
                      </w:rPr>
                    </w:pPr>
                    <w:r>
                      <w:rPr>
                        <w:rFonts w:hint="eastAsia"/>
                        <w:sz w:val="22"/>
                      </w:rPr>
                      <w:t>世界史的發展歷程</w:t>
                    </w:r>
                    <w:r w:rsidRPr="00F95884">
                      <w:rPr>
                        <w:rFonts w:hint="eastAsia"/>
                        <w:sz w:val="22"/>
                        <w:lang w:eastAsia="zh-HK"/>
                      </w:rPr>
                      <w:t>(</w:t>
                    </w:r>
                    <w:r>
                      <w:rPr>
                        <w:rFonts w:hint="eastAsia"/>
                        <w:sz w:val="22"/>
                      </w:rPr>
                      <w:t>上</w:t>
                    </w:r>
                    <w:r w:rsidRPr="00F95884">
                      <w:rPr>
                        <w:rFonts w:hint="eastAsia"/>
                        <w:sz w:val="22"/>
                        <w:lang w:eastAsia="zh-HK"/>
                      </w:rPr>
                      <w:t>)</w:t>
                    </w:r>
                  </w:p>
                </w:txbxContent>
              </v:textbox>
            </v:rect>
            <v:shape id="_x0000_s1038" type="#_x0000_t32" style="position:absolute;left:17248;top:10111;width:0;height:443" o:connectortype="straight"/>
            <v:rect id="_x0000_s1039" style="position:absolute;left:16432;top:10566;width:1596;height:1026" strokeweight=".25pt">
              <v:shadow color="#868686"/>
              <v:textbox style="mso-next-textbox:#_x0000_s1039">
                <w:txbxContent>
                  <w:p w:rsidR="002F3C87" w:rsidRDefault="002F3C87" w:rsidP="002F3C87">
                    <w:pPr>
                      <w:topLinePunct/>
                      <w:snapToGrid w:val="0"/>
                      <w:jc w:val="center"/>
                      <w:rPr>
                        <w:rFonts w:ascii="新細明體" w:hAnsi="新細明體" w:hint="eastAsia"/>
                      </w:rPr>
                    </w:pPr>
                    <w:r w:rsidRPr="00B65221">
                      <w:rPr>
                        <w:rFonts w:ascii="新細明體" w:hAnsi="新細明體" w:hint="eastAsia"/>
                        <w:lang w:eastAsia="zh-HK"/>
                      </w:rPr>
                      <w:t>第5課</w:t>
                    </w:r>
                  </w:p>
                  <w:p w:rsidR="002F3C87" w:rsidRPr="000B1935" w:rsidRDefault="002F3C87" w:rsidP="002F3C87">
                    <w:pPr>
                      <w:spacing w:line="240" w:lineRule="exact"/>
                      <w:jc w:val="center"/>
                    </w:pPr>
                    <w:r>
                      <w:rPr>
                        <w:rFonts w:ascii="新細明體" w:hAnsi="新細明體" w:hint="eastAsia"/>
                        <w:sz w:val="22"/>
                      </w:rPr>
                      <w:t>多元世界的互動</w:t>
                    </w:r>
                  </w:p>
                </w:txbxContent>
              </v:textbox>
            </v:rect>
            <v:shape id="_x0000_s1040" type="#_x0000_t32" style="position:absolute;left:19108;top:10099;width:0;height:443" o:connectortype="straight"/>
            <v:rect id="_x0000_s1041" style="position:absolute;left:18292;top:10554;width:1596;height:1038" strokeweight=".25pt">
              <v:shadow color="#868686"/>
              <v:textbox style="mso-next-textbox:#_x0000_s1041">
                <w:txbxContent>
                  <w:p w:rsidR="002F3C87" w:rsidRDefault="002F3C87" w:rsidP="002F3C87">
                    <w:pPr>
                      <w:topLinePunct/>
                      <w:snapToGrid w:val="0"/>
                      <w:jc w:val="center"/>
                      <w:rPr>
                        <w:rFonts w:ascii="新細明體" w:hAnsi="新細明體" w:hint="eastAsia"/>
                      </w:rPr>
                    </w:pPr>
                    <w:r w:rsidRPr="00B65221">
                      <w:rPr>
                        <w:rFonts w:ascii="新細明體" w:hAnsi="新細明體" w:hint="eastAsia"/>
                        <w:lang w:eastAsia="zh-HK"/>
                      </w:rPr>
                      <w:t>第6課</w:t>
                    </w:r>
                  </w:p>
                  <w:p w:rsidR="002F3C87" w:rsidRPr="009364F4" w:rsidRDefault="002F3C87" w:rsidP="002F3C87">
                    <w:pPr>
                      <w:spacing w:line="240" w:lineRule="exact"/>
                      <w:jc w:val="center"/>
                    </w:pPr>
                    <w:r>
                      <w:rPr>
                        <w:rFonts w:ascii="新細明體" w:hAnsi="新細明體" w:hint="eastAsia"/>
                        <w:sz w:val="22"/>
                      </w:rPr>
                      <w:t>理性思維的開展</w:t>
                    </w:r>
                  </w:p>
                </w:txbxContent>
              </v:textbox>
            </v:rect>
            <w10:anchorlock/>
          </v:group>
        </w:pict>
      </w:r>
    </w:p>
    <w:p w:rsidR="002F3C87" w:rsidRDefault="002F3C87" w:rsidP="00665E9C">
      <w:pPr>
        <w:suppressAutoHyphens w:val="0"/>
        <w:autoSpaceDN/>
        <w:spacing w:line="0" w:lineRule="atLeast"/>
        <w:textAlignment w:val="auto"/>
        <w:rPr>
          <w:rFonts w:ascii="標楷體" w:eastAsia="標楷體" w:hAnsi="標楷體" w:cs="標楷體"/>
          <w:sz w:val="24"/>
          <w:szCs w:val="24"/>
        </w:rPr>
      </w:pPr>
    </w:p>
    <w:p w:rsidR="002F3C87" w:rsidRDefault="002F3C87" w:rsidP="00665E9C">
      <w:pPr>
        <w:suppressAutoHyphens w:val="0"/>
        <w:autoSpaceDN/>
        <w:spacing w:line="0" w:lineRule="atLeast"/>
        <w:textAlignment w:val="auto"/>
        <w:rPr>
          <w:rFonts w:ascii="標楷體" w:eastAsia="標楷體" w:hAnsi="標楷體" w:cs="標楷體"/>
          <w:sz w:val="24"/>
          <w:szCs w:val="24"/>
        </w:rPr>
      </w:pPr>
    </w:p>
    <w:p w:rsidR="002F3C87" w:rsidRDefault="002F3C87" w:rsidP="00665E9C">
      <w:pPr>
        <w:suppressAutoHyphens w:val="0"/>
        <w:autoSpaceDN/>
        <w:spacing w:line="0" w:lineRule="atLeast"/>
        <w:textAlignment w:val="auto"/>
        <w:rPr>
          <w:rFonts w:ascii="標楷體" w:eastAsia="標楷體" w:hAnsi="標楷體" w:cs="標楷體"/>
          <w:sz w:val="24"/>
          <w:szCs w:val="24"/>
        </w:rPr>
      </w:pPr>
    </w:p>
    <w:p w:rsidR="00B319AA" w:rsidRPr="00665E9C" w:rsidRDefault="00B319AA" w:rsidP="00665E9C">
      <w:pPr>
        <w:suppressAutoHyphens w:val="0"/>
        <w:autoSpaceDN/>
        <w:spacing w:line="0" w:lineRule="atLeast"/>
        <w:textAlignment w:val="auto"/>
        <w:rPr>
          <w:rFonts w:ascii="標楷體" w:eastAsia="標楷體" w:hAnsi="標楷體" w:cs="標楷體" w:hint="eastAsia"/>
          <w:sz w:val="24"/>
          <w:szCs w:val="24"/>
        </w:rPr>
      </w:pPr>
      <w:r>
        <w:rPr>
          <w:rFonts w:ascii="標楷體" w:eastAsia="標楷體" w:hAnsi="標楷體" w:cs="標楷體"/>
          <w:sz w:val="24"/>
          <w:szCs w:val="24"/>
        </w:rPr>
        <w:t>五、素養導向教學規劃：</w:t>
      </w:r>
    </w:p>
    <w:tbl>
      <w:tblPr>
        <w:tblW w:w="15079" w:type="dxa"/>
        <w:jc w:val="center"/>
        <w:tblBorders>
          <w:top w:val="nil"/>
          <w:left w:val="nil"/>
          <w:bottom w:val="nil"/>
          <w:right w:val="nil"/>
          <w:insideH w:val="nil"/>
          <w:insideV w:val="nil"/>
        </w:tblBorders>
        <w:tblLayout w:type="fixed"/>
        <w:tblLook w:val="0600"/>
      </w:tblPr>
      <w:tblGrid>
        <w:gridCol w:w="1247"/>
        <w:gridCol w:w="1559"/>
        <w:gridCol w:w="1559"/>
        <w:gridCol w:w="2977"/>
        <w:gridCol w:w="709"/>
        <w:gridCol w:w="2268"/>
        <w:gridCol w:w="1417"/>
        <w:gridCol w:w="1559"/>
        <w:gridCol w:w="1784"/>
      </w:tblGrid>
      <w:tr w:rsidR="00B319AA" w:rsidRPr="00B319AA" w:rsidTr="00B319AA">
        <w:trPr>
          <w:trHeight w:val="278"/>
          <w:jc w:val="center"/>
        </w:trPr>
        <w:tc>
          <w:tcPr>
            <w:tcW w:w="1247" w:type="dxa"/>
            <w:vMerge w:val="restart"/>
            <w:tcBorders>
              <w:top w:val="single" w:sz="8" w:space="0" w:color="000000"/>
              <w:left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教學</w:t>
            </w:r>
          </w:p>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期程</w:t>
            </w:r>
          </w:p>
        </w:tc>
        <w:tc>
          <w:tcPr>
            <w:tcW w:w="3118" w:type="dxa"/>
            <w:gridSpan w:val="2"/>
            <w:tcBorders>
              <w:top w:val="single" w:sz="8" w:space="0" w:color="000000"/>
              <w:left w:val="single" w:sz="8" w:space="0" w:color="000000"/>
              <w:bottom w:val="single" w:sz="8" w:space="0" w:color="000000"/>
              <w:right w:val="single" w:sz="8" w:space="0" w:color="000000"/>
            </w:tcBorders>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r w:rsidRPr="00B319AA">
              <w:rPr>
                <w:rFonts w:ascii="標楷體" w:eastAsia="標楷體" w:hAnsi="標楷體" w:cs="標楷體"/>
                <w:color w:val="auto"/>
                <w:sz w:val="24"/>
                <w:szCs w:val="24"/>
              </w:rPr>
              <w:t>備註</w:t>
            </w:r>
          </w:p>
        </w:tc>
      </w:tr>
      <w:tr w:rsidR="00B319AA" w:rsidRPr="00B319AA" w:rsidTr="00B319AA">
        <w:trPr>
          <w:trHeight w:val="278"/>
          <w:jc w:val="center"/>
        </w:trPr>
        <w:tc>
          <w:tcPr>
            <w:tcW w:w="1247" w:type="dxa"/>
            <w:vMerge/>
            <w:tcBorders>
              <w:left w:val="single" w:sz="8" w:space="0" w:color="000000"/>
              <w:bottom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B319AA" w:rsidRPr="00B319AA" w:rsidRDefault="00B319AA" w:rsidP="00B319AA">
            <w:pPr>
              <w:suppressAutoHyphens w:val="0"/>
              <w:autoSpaceDN/>
              <w:jc w:val="center"/>
              <w:textAlignment w:val="auto"/>
              <w:rPr>
                <w:rFonts w:ascii="標楷體" w:eastAsia="標楷體" w:hAnsi="標楷體"/>
                <w:color w:val="auto"/>
                <w:sz w:val="24"/>
                <w:szCs w:val="24"/>
              </w:rPr>
            </w:pPr>
            <w:r w:rsidRPr="00B319AA">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319AA" w:rsidRPr="00B319AA" w:rsidRDefault="00B319AA" w:rsidP="00B319AA">
            <w:pPr>
              <w:suppressAutoHyphens w:val="0"/>
              <w:autoSpaceDN/>
              <w:jc w:val="center"/>
              <w:textAlignment w:val="auto"/>
              <w:rPr>
                <w:rFonts w:ascii="標楷體" w:eastAsia="標楷體" w:hAnsi="標楷體"/>
                <w:color w:val="auto"/>
                <w:sz w:val="24"/>
                <w:szCs w:val="24"/>
              </w:rPr>
            </w:pPr>
            <w:r w:rsidRPr="00B319AA">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B319AA" w:rsidRPr="00B319AA" w:rsidRDefault="00B319AA" w:rsidP="00B319AA">
            <w:pPr>
              <w:pBdr>
                <w:top w:val="nil"/>
                <w:left w:val="nil"/>
                <w:bottom w:val="nil"/>
                <w:right w:val="nil"/>
                <w:between w:val="nil"/>
              </w:pBdr>
              <w:suppressAutoHyphens w:val="0"/>
              <w:autoSpaceDN/>
              <w:spacing w:line="240" w:lineRule="atLeast"/>
              <w:jc w:val="center"/>
              <w:textAlignment w:val="auto"/>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t>第一週</w:t>
            </w:r>
            <w:r w:rsidRPr="00B319AA">
              <w:rPr>
                <w:rFonts w:ascii="標楷體" w:eastAsia="標楷體" w:hAnsi="標楷體" w:cs="標楷體"/>
                <w:color w:val="auto"/>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歷Na-Ⅳ-1:非洲與西亞的早期文化。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歷1a-Ⅳ-1:理解以不同的紀年、歷史分期描述過去的意義。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w:t>
            </w:r>
            <w:r w:rsidRPr="00394020">
              <w:rPr>
                <w:rFonts w:ascii="標楷體" w:eastAsia="標楷體" w:hAnsi="標楷體" w:hint="eastAsia"/>
                <w:sz w:val="24"/>
                <w:szCs w:val="24"/>
              </w:rPr>
              <w:lastRenderedPageBreak/>
              <w:t>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社2a-Ⅳ-1:敏銳察覺人與環境的互動關係及其淵源。</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社2b-Ⅳ-2:尊重不同群體文化的差異性，並欣賞其文化之美。</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第1課西亞與埃及的古代文化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一、西亞古文化：兩河域域</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1.蘇美人的文化成就</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2.巴比倫人的法律觀念</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w:t>
            </w:r>
            <w:r w:rsidRPr="00394020">
              <w:rPr>
                <w:rFonts w:ascii="標楷體" w:eastAsia="標楷體" w:hAnsi="標楷體" w:cs="標楷體" w:hint="eastAsia"/>
                <w:sz w:val="24"/>
                <w:szCs w:val="24"/>
              </w:rPr>
              <w:lastRenderedPageBreak/>
              <w:t>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第二週</w:t>
            </w:r>
            <w:r w:rsidRPr="00B319AA">
              <w:rPr>
                <w:rFonts w:ascii="標楷體" w:eastAsia="標楷體" w:hAnsi="標楷體" w:cs="標楷體"/>
                <w:color w:val="auto"/>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歷Na-Ⅳ-1:非洲與西亞的早期文化。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社2a-Ⅳ-1:敏銳察覺人與環境的互動關係及其淵源。</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社2b-Ⅳ-2:尊重不同群體文化的差異性，並欣賞其文化之美。</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社3a-Ⅳ-1:發現不同時空脈絡中的人類生活問題，並進行探究。</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第1課西亞與埃及的古代文化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二、西亞古文化：波斯</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1.波斯人建立橫跨歐、亞、非三洲的大帝國</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2.波斯人信仰崇拜火的祆教</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lastRenderedPageBreak/>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lastRenderedPageBreak/>
              <w:t>9/11補9/20(一)課程</w:t>
            </w:r>
          </w:p>
          <w:p w:rsidR="002F3C87" w:rsidRPr="009815C6" w:rsidRDefault="002F3C87" w:rsidP="002F3C87">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九年級複習考(日期未定)</w:t>
            </w: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第三週</w:t>
            </w:r>
            <w:r w:rsidRPr="00B319AA">
              <w:rPr>
                <w:rFonts w:ascii="標楷體" w:eastAsia="標楷體" w:hAnsi="標楷體" w:cs="標楷體"/>
                <w:color w:val="auto"/>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歷Na-Ⅳ-1:非洲與西亞的早期文化。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社2a-Ⅳ-1:敏銳察覺人與環境的互動關係及其淵源。</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w:t>
            </w:r>
            <w:r w:rsidRPr="00394020">
              <w:rPr>
                <w:rFonts w:ascii="標楷體" w:eastAsia="標楷體" w:hAnsi="標楷體" w:hint="eastAsia"/>
                <w:sz w:val="24"/>
                <w:szCs w:val="24"/>
              </w:rPr>
              <w:lastRenderedPageBreak/>
              <w:t>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社2b-Ⅳ-2:尊重不同群體文化的差異性，並欣賞其文化之美。</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社3a-Ⅳ-1:發現不同時空脈絡中的人類生活問題，並進行探究。</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第1課西亞與埃及的古代文化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三、埃及古文化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1.埃及的地理環境與農業發展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2.埃及人的宗教信仰</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3.埃及人在應用科學上的成就</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4.埃及人的文字及對西方拼音文字的影響</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w:t>
            </w:r>
            <w:r w:rsidRPr="00394020">
              <w:rPr>
                <w:rFonts w:ascii="標楷體" w:eastAsia="標楷體" w:hAnsi="標楷體" w:cs="標楷體" w:hint="eastAsia"/>
                <w:sz w:val="24"/>
                <w:szCs w:val="24"/>
              </w:rPr>
              <w:lastRenderedPageBreak/>
              <w:t>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第四週</w:t>
            </w:r>
            <w:r w:rsidRPr="00B319AA">
              <w:rPr>
                <w:rFonts w:ascii="標楷體" w:eastAsia="標楷體" w:hAnsi="標楷體" w:cs="標楷體"/>
                <w:color w:val="auto"/>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歷Na-Ⅳ-2:希臘、羅馬的政治及文化。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歷1a-Ⅳ-1:理解以不同的紀年、歷史分期描述過去的意義。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w:t>
            </w:r>
            <w:r w:rsidRPr="00394020">
              <w:rPr>
                <w:rFonts w:ascii="標楷體" w:eastAsia="標楷體" w:hAnsi="標楷體" w:hint="eastAsia"/>
                <w:sz w:val="24"/>
                <w:szCs w:val="24"/>
              </w:rPr>
              <w:lastRenderedPageBreak/>
              <w:t>展，並展現開闊的世界觀。</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社2b-Ⅳ-2:尊重不同群體文化的差異性，並欣賞其文化之美。</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第2課希臘與羅馬的政治及文化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一、希臘的政治與文化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1.斯巴達的城邦特色</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2.雅典的城邦的特色</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3.古希臘的文化成就</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4.亞歷山大帝國的形成</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5.希臘化文化的貢獻</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閱J10:主動尋求多元的詮釋，並試著表達自己的想</w:t>
            </w:r>
            <w:r w:rsidRPr="00394020">
              <w:rPr>
                <w:rFonts w:ascii="標楷體" w:eastAsia="標楷體" w:hAnsi="標楷體" w:cs="標楷體" w:hint="eastAsia"/>
                <w:sz w:val="24"/>
                <w:szCs w:val="24"/>
              </w:rPr>
              <w:lastRenderedPageBreak/>
              <w:t>法。</w:t>
            </w:r>
          </w:p>
          <w:p w:rsidR="002F3C87" w:rsidRPr="005F5233" w:rsidRDefault="002F3C87" w:rsidP="002F3C87">
            <w:pPr>
              <w:ind w:firstLine="0"/>
              <w:jc w:val="left"/>
              <w:rPr>
                <w:rFonts w:ascii="標楷體" w:eastAsia="標楷體" w:hAnsi="標楷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r w:rsidRPr="009815C6">
              <w:rPr>
                <w:rFonts w:ascii="標楷體" w:eastAsia="標楷體" w:hAnsi="標楷體" w:cs="標楷體"/>
                <w:color w:val="auto"/>
                <w:sz w:val="24"/>
                <w:szCs w:val="24"/>
              </w:rPr>
              <w:lastRenderedPageBreak/>
              <w:t>9/20、21放假</w:t>
            </w: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第五週</w:t>
            </w:r>
            <w:r w:rsidRPr="00B319AA">
              <w:rPr>
                <w:rFonts w:ascii="標楷體" w:eastAsia="標楷體" w:hAnsi="標楷體" w:cs="標楷體"/>
                <w:color w:val="auto"/>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歷Na-Ⅳ-2:希臘、羅馬的政治及文化。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歷1a-Ⅳ-1:理解以不同的紀年、歷史分期描述過去的意義。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w:t>
            </w:r>
            <w:r w:rsidRPr="00394020">
              <w:rPr>
                <w:rFonts w:ascii="標楷體" w:eastAsia="標楷體" w:hAnsi="標楷體" w:hint="eastAsia"/>
                <w:sz w:val="24"/>
                <w:szCs w:val="24"/>
              </w:rPr>
              <w:lastRenderedPageBreak/>
              <w:t>之美。</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社3b-Ⅳ-3:使用文字、照片、圖表、數據、地圖、年表、言語等多種方式，呈現並解釋探究結果。</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第2課希臘與羅馬的政治及文化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二、羅馬的政治與文化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1.古羅馬的政治演變</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2.古羅馬的文化貢獻</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閱J10:主動尋求多元的詮釋，並試著表達自己的想法。</w:t>
            </w:r>
          </w:p>
          <w:p w:rsidR="002F3C87" w:rsidRPr="005F5233" w:rsidRDefault="002F3C87" w:rsidP="002F3C87">
            <w:pPr>
              <w:ind w:firstLine="0"/>
              <w:jc w:val="left"/>
              <w:rPr>
                <w:rFonts w:ascii="標楷體" w:eastAsia="標楷體" w:hAnsi="標楷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第六週</w:t>
            </w:r>
            <w:r w:rsidRPr="00B319AA">
              <w:rPr>
                <w:rFonts w:ascii="標楷體" w:eastAsia="標楷體" w:hAnsi="標楷體" w:cs="標楷體"/>
                <w:color w:val="auto"/>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歷Na-Ⅳ-2:希臘、羅馬的政治及文化。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歷1a-Ⅳ-1:理解以不同的紀年、歷史分期描述過去的意義。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社2b-Ⅳ-2:尊重不同群體文</w:t>
            </w:r>
            <w:r w:rsidRPr="00394020">
              <w:rPr>
                <w:rFonts w:ascii="標楷體" w:eastAsia="標楷體" w:hAnsi="標楷體" w:hint="eastAsia"/>
                <w:sz w:val="24"/>
                <w:szCs w:val="24"/>
              </w:rPr>
              <w:lastRenderedPageBreak/>
              <w:t>化的差異性，並欣賞其文化之美。</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第2課希臘與羅馬的政治及文化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三、拜占庭帝國</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1.拜占庭帝國的政治特色</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2.查士丁尼的成就</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3.拜占庭帝國的建築藝術與文化貢獻</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閱J10:主動尋求多元的詮釋，並試著表達自己的想法。</w:t>
            </w:r>
          </w:p>
          <w:p w:rsidR="002F3C87" w:rsidRPr="005F5233" w:rsidRDefault="002F3C87" w:rsidP="002F3C87">
            <w:pPr>
              <w:ind w:firstLine="0"/>
              <w:jc w:val="left"/>
              <w:rPr>
                <w:rFonts w:ascii="標楷體" w:eastAsia="標楷體" w:hAnsi="標楷體" w:cs="標楷體"/>
                <w:sz w:val="24"/>
                <w:szCs w:val="24"/>
              </w:rPr>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第七週</w:t>
            </w:r>
            <w:r w:rsidRPr="00B319AA">
              <w:rPr>
                <w:rFonts w:ascii="標楷體" w:eastAsia="標楷體" w:hAnsi="標楷體" w:cs="標楷體"/>
                <w:color w:val="auto"/>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歷Na-Ⅳ-1:非洲與西亞的早期文化。</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歷Na-Ⅳ-2:希臘、羅馬的政治及文化。</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歷1a-Ⅳ-1:理解以不同的紀年、歷史分期描述過去的意義。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社2a-Ⅳ-1:敏銳察覺人與環境的互動關係及其淵源。</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w:t>
            </w:r>
            <w:r w:rsidRPr="00394020">
              <w:rPr>
                <w:rFonts w:ascii="標楷體" w:eastAsia="標楷體" w:hAnsi="標楷體" w:hint="eastAsia"/>
                <w:sz w:val="24"/>
                <w:szCs w:val="24"/>
              </w:rPr>
              <w:lastRenderedPageBreak/>
              <w:t>之美。</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社3a-Ⅳ-1:發現不同時空脈絡中的人類生活問題，並進行探究。</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社3b-Ⅳ-3:使用文字、照片、圖表、數據、地圖、年表、言語等多種方式，呈現並解釋探究結果。</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【第一次評量週】複習第二單元第1-2課</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一、西亞古文化：兩河域域</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二、西亞古文化：波斯</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三、埃及古文化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四、希臘的政治與文化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五、羅馬的政治與文化</w:t>
            </w:r>
          </w:p>
          <w:p w:rsidR="002F3C87" w:rsidRPr="00394020"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六、拜占庭帝國</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【多元文化教育】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多J5:了解及尊重不同文化的習俗與禁忌。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【環境教育】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環J6:了解世界人口數量增加、糧食供給與營養的永續議題。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閱J3:理解學科知識內的重要詞彙的意涵，並懂得如何運用該詞彙與他人進行溝通。</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t>第一次定期評量(暫)</w:t>
            </w:r>
          </w:p>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第八週</w:t>
            </w:r>
            <w:r w:rsidRPr="00B319AA">
              <w:rPr>
                <w:rFonts w:ascii="標楷體" w:eastAsia="標楷體" w:hAnsi="標楷體" w:cs="標楷體"/>
                <w:color w:val="auto"/>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歷Nb-Ⅳ-1:佛教的起源與發展。</w:t>
            </w:r>
          </w:p>
          <w:p w:rsidR="002F3C87" w:rsidRPr="005F5233" w:rsidRDefault="002F3C87" w:rsidP="002F3C87">
            <w:pPr>
              <w:ind w:firstLine="0"/>
              <w:jc w:val="left"/>
              <w:rPr>
                <w:rFonts w:ascii="標楷體" w:eastAsia="標楷體" w:hAnsi="標楷體"/>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w:t>
            </w:r>
            <w:r w:rsidRPr="00394020">
              <w:rPr>
                <w:rFonts w:ascii="標楷體" w:eastAsia="標楷體" w:hAnsi="標楷體" w:hint="eastAsia"/>
                <w:sz w:val="24"/>
                <w:szCs w:val="24"/>
              </w:rPr>
              <w:lastRenderedPageBreak/>
              <w:t>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社2b-Ⅳ-1:感受個人或不同群體在社會處境中的經歷與情緒，並了解其抉擇。</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社2b-Ⅳ-2:尊重不同群體文化的差異性，並欣賞其文化之美。</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第3課普世宗教的起源與發展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一、佛教的起源與發展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1.婆羅門教的創立</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2.佛教的創立與傳布</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【生命教育】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生J3:反思生老病死與人生無常的現象，探索人生的目的、價值與意義。</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生J4:分析快樂、幸福與生命意義之間的關係。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w:t>
            </w:r>
            <w:r w:rsidRPr="00394020">
              <w:rPr>
                <w:rFonts w:ascii="標楷體" w:eastAsia="標楷體" w:hAnsi="標楷體" w:cs="標楷體" w:hint="eastAsia"/>
                <w:sz w:val="24"/>
                <w:szCs w:val="24"/>
              </w:rPr>
              <w:lastRenderedPageBreak/>
              <w:t>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lastRenderedPageBreak/>
              <w:t>10/20~21八年級隔宿(暫)</w:t>
            </w: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第九週</w:t>
            </w:r>
            <w:r w:rsidRPr="00B319AA">
              <w:rPr>
                <w:rFonts w:ascii="標楷體" w:eastAsia="標楷體" w:hAnsi="標楷體" w:cs="標楷體"/>
                <w:color w:val="auto"/>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歷Nb-Ⅳ-2:基督教的起源與發展。</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歷P-Ⅳ-1:從主題N或O挑選適當課題深入探究，或規劃與執行歷史踏查或展演。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社2b-Ⅳ-1:感</w:t>
            </w:r>
            <w:r w:rsidRPr="00394020">
              <w:rPr>
                <w:rFonts w:ascii="標楷體" w:eastAsia="標楷體" w:hAnsi="標楷體" w:hint="eastAsia"/>
                <w:sz w:val="24"/>
                <w:szCs w:val="24"/>
              </w:rPr>
              <w:lastRenderedPageBreak/>
              <w:t>受個人或不同群體在社會處境中的經歷與情緒，並了解其抉擇。</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社2b-Ⅳ-2:尊重不同群體文化的差異性，並欣賞其文化之美。</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社3c-Ⅳ-1:聆聽他人意見，表達自我觀點，並能以同理心與他人討論。</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第3課普世宗教的起源與發展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二、基督教的起源與發展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1.基督教的創立</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2.基督教教會的功能</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3.基督教世界的分裂</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【生命教育】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生J3:反思生老病死與人生無常的現象，探索人生的目的、價值與意義。</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生J4:分析快樂、幸福與生命意義之間的關係。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r w:rsidRPr="009815C6">
              <w:rPr>
                <w:rFonts w:ascii="標楷體" w:eastAsia="標楷體" w:hAnsi="標楷體" w:cs="標楷體"/>
                <w:color w:val="auto"/>
                <w:sz w:val="24"/>
                <w:szCs w:val="24"/>
              </w:rPr>
              <w:t>10/27~29九年級校外教學</w:t>
            </w: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第十週</w:t>
            </w:r>
            <w:r w:rsidRPr="00B319AA">
              <w:rPr>
                <w:rFonts w:ascii="標楷體" w:eastAsia="標楷體" w:hAnsi="標楷體" w:cs="標楷體"/>
                <w:color w:val="auto"/>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歷Nb-Ⅳ-3:伊斯蘭教的起源與發展。</w:t>
            </w:r>
          </w:p>
          <w:p w:rsidR="002F3C87" w:rsidRPr="005F5233" w:rsidRDefault="002F3C87" w:rsidP="002F3C87">
            <w:pPr>
              <w:ind w:firstLine="0"/>
              <w:jc w:val="left"/>
              <w:rPr>
                <w:rFonts w:ascii="標楷體" w:eastAsia="標楷體" w:hAnsi="標楷體"/>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社2b-Ⅳ-1:感受個人或不同群體在社會處境中的經歷與情緒，並了解其抉擇。</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社2b-Ⅳ-2:尊重不同群體文化的差異性，並欣賞其文化之美。</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第3課普世宗教的起源與發展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三、伊斯蘭教的起源與發展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1.伊斯蘭教的創立</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2.伊斯蘭勢力的擴張</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3.伊斯蘭商業與文化發展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【生命教育】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生J3:反思生老病死與人生無常的現象，探索人生的目的、價值與意義。</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生J4:分析快樂、幸福與生命意義之間的</w:t>
            </w:r>
            <w:r w:rsidRPr="00394020">
              <w:rPr>
                <w:rFonts w:ascii="標楷體" w:eastAsia="標楷體" w:hAnsi="標楷體" w:cs="標楷體" w:hint="eastAsia"/>
                <w:sz w:val="24"/>
                <w:szCs w:val="24"/>
              </w:rPr>
              <w:lastRenderedPageBreak/>
              <w:t>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p w:rsidR="001B176F" w:rsidRPr="005F5233" w:rsidRDefault="001B176F" w:rsidP="002F3C87">
            <w:pPr>
              <w:ind w:firstLine="0"/>
              <w:jc w:val="left"/>
              <w:rPr>
                <w:rFonts w:ascii="標楷體" w:eastAsia="標楷體" w:hAnsi="標楷體" w:cs="標楷體" w:hint="eastAsia"/>
                <w:sz w:val="24"/>
                <w:szCs w:val="24"/>
              </w:rPr>
            </w:pPr>
            <w:r w:rsidRPr="001B176F">
              <w:rPr>
                <w:rFonts w:ascii="標楷體" w:eastAsia="標楷體" w:hAnsi="標楷體" w:cs="標楷體" w:hint="eastAsia"/>
                <w:sz w:val="24"/>
                <w:szCs w:val="24"/>
              </w:rPr>
              <w:t>【性別平等教育課程或活動】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第十一週</w:t>
            </w:r>
            <w:r w:rsidRPr="00B319AA">
              <w:rPr>
                <w:rFonts w:ascii="標楷體" w:eastAsia="標楷體" w:hAnsi="標楷體" w:cs="標楷體"/>
                <w:color w:val="auto"/>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歷Oa-Ⅳ-1:文藝復興。</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歷1c-Ⅳ-1:區別歷史事實與歷史解釋。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社3b-Ⅳ-1:適當選用多種管道蒐集與社會領域相關的資料。</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社3b-Ⅳ-2:利用社會領域相關概念，整理</w:t>
            </w:r>
            <w:r w:rsidRPr="00394020">
              <w:rPr>
                <w:rFonts w:ascii="標楷體" w:eastAsia="標楷體" w:hAnsi="標楷體" w:hint="eastAsia"/>
                <w:sz w:val="24"/>
                <w:szCs w:val="24"/>
              </w:rPr>
              <w:lastRenderedPageBreak/>
              <w:t>並檢視所蒐集資料的適切性。</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社3b-Ⅳ-3:使用文字、照片、圖表、數據、地圖、年表、言語等多種方式，呈現並解釋探究結果。</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第4課近代歐洲的興起</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一、文藝復興</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1.文藝復興的興起背景</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2.人文主義的內涵</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3.文藝復興時期的文藝創作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【品德教育】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品EJU1:尊重生命。</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品EJU6:謙遜包容。</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品EJU8:關懷行善。</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品J4:族群差異與平等的道德議題。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第十二週</w:t>
            </w:r>
            <w:r w:rsidRPr="00B319AA">
              <w:rPr>
                <w:rFonts w:ascii="標楷體" w:eastAsia="標楷體" w:hAnsi="標楷體" w:cs="標楷體"/>
                <w:color w:val="auto"/>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歷Oa-Ⅳ-2:宗教改革。</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歷1c-Ⅳ-1:區別歷史事實與歷史解釋。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w:t>
            </w:r>
            <w:r w:rsidRPr="00394020">
              <w:rPr>
                <w:rFonts w:ascii="標楷體" w:eastAsia="標楷體" w:hAnsi="標楷體" w:hint="eastAsia"/>
                <w:sz w:val="24"/>
                <w:szCs w:val="24"/>
              </w:rPr>
              <w:lastRenderedPageBreak/>
              <w:t>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社3b-Ⅳ-1:適當選用多種管道蒐集與社會領域相關的資料。</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社3b-Ⅳ-2:利用社會領域相關概念，整理並檢視所蒐集資料的適切性。</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社3b-Ⅳ-3:使用文字、照片、圖表、數據、地圖、年表、言語等多種方式，呈現並解釋探究結果。</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第4課近代歐洲的興起</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二、宗教改革：新教的改革</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1.宗教改革的興起背景</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2.新教的改革：路德教派、喀爾文教派、英格蘭國教派</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【品德教育】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品EJU1:尊重生命。</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品EJU6:謙遜包容。</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品EJU8:關懷行善。</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品J4:族群差異與平等的道德議題。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第十三週</w:t>
            </w:r>
            <w:r w:rsidRPr="00B319AA">
              <w:rPr>
                <w:rFonts w:ascii="標楷體" w:eastAsia="標楷體" w:hAnsi="標楷體" w:cs="標楷體"/>
                <w:color w:val="auto"/>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歷Oa-Ⅳ-2:宗教改革。</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w:t>
            </w:r>
            <w:r w:rsidRPr="00394020">
              <w:rPr>
                <w:rFonts w:ascii="標楷體" w:eastAsia="標楷體" w:hAnsi="標楷體" w:hint="eastAsia"/>
                <w:sz w:val="24"/>
                <w:szCs w:val="24"/>
              </w:rPr>
              <w:lastRenderedPageBreak/>
              <w:t>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歷1c-Ⅳ-1:區別歷史事實與歷史解釋。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社3b-Ⅳ-1:適當選用多種管道蒐集與社會領域相關的資料。</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社3b-Ⅳ-2:利用社會領域相關概念，整理並檢視所蒐集資料的適切性。</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lastRenderedPageBreak/>
              <w:t>社3b-Ⅳ-3:使用文字、照片、圖表、數據、地圖、年表、言語等多種方式，呈現並解釋探究結果。</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第4課近代歐洲的興起</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三、羅馬公教的改革與宗教改革的影響</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1.耶穌會的改革</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2.基督教世界的第二次分裂</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3.宗教改革的影響：識字率提升、近代國家出現、宗教寬容</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lastRenderedPageBreak/>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【品德教育】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品EJU1:尊重生命。</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品EJU6:謙遜包容。</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品EJU8:關懷行善。</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品J4:族群差異與平等的道德議題。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第十四週</w:t>
            </w:r>
            <w:r w:rsidRPr="00B319AA">
              <w:rPr>
                <w:rFonts w:ascii="標楷體" w:eastAsia="標楷體" w:hAnsi="標楷體" w:cs="標楷體"/>
                <w:color w:val="auto"/>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歷Ob-Ⅳ-1:歐洲的海外擴張與傳教。</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歷P-Ⅳ-1:從主題N或O挑選適當課題深入探究，或規劃與執行歷史踏查或展演。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社2b-Ⅳ-1:感受個人或不同</w:t>
            </w:r>
            <w:r w:rsidRPr="00394020">
              <w:rPr>
                <w:rFonts w:ascii="標楷體" w:eastAsia="標楷體" w:hAnsi="標楷體" w:hint="eastAsia"/>
                <w:sz w:val="24"/>
                <w:szCs w:val="24"/>
              </w:rPr>
              <w:lastRenderedPageBreak/>
              <w:t>群體在社會處境中的經歷與情緒，並了解其抉擇。</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社3a-Ⅳ-1:發現不同時空脈絡中的人類生活問題，並進行探究。</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第5課多元世界的互動</w:t>
            </w:r>
          </w:p>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【第二次評量週】</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一、近代歐洲的海外擴張</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1.昂貴亞洲商品的需求</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2.葡萄牙人向東航行的歷程與影響</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3.西班牙人向西探險的歷程與結果</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【海洋教育】</w:t>
            </w:r>
          </w:p>
          <w:p w:rsidR="002F3C87" w:rsidRPr="00394020"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海J8:閱讀、分享及創作以海洋為背景的文學作品。</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海J9:了解我國與其他國家海洋文化的異同。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【多元文化教育】</w:t>
            </w:r>
          </w:p>
          <w:p w:rsidR="002F3C87" w:rsidRPr="00394020"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多J3:提高對弱勢或少數群體文化的覺察與省思。</w:t>
            </w:r>
          </w:p>
          <w:p w:rsidR="002F3C87"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多J4:了解不同群體間如何看待彼此的文</w:t>
            </w:r>
            <w:r w:rsidRPr="00394020">
              <w:rPr>
                <w:rFonts w:ascii="標楷體" w:eastAsia="標楷體" w:hAnsi="標楷體" w:cs="標楷體" w:hint="eastAsia"/>
                <w:sz w:val="24"/>
                <w:szCs w:val="24"/>
              </w:rPr>
              <w:lastRenderedPageBreak/>
              <w:t>化。</w:t>
            </w:r>
          </w:p>
          <w:p w:rsidR="00975257" w:rsidRPr="005F5233" w:rsidRDefault="00975257" w:rsidP="002F3C87">
            <w:pPr>
              <w:ind w:firstLine="0"/>
              <w:jc w:val="left"/>
              <w:rPr>
                <w:rFonts w:ascii="標楷體" w:eastAsia="標楷體" w:hAnsi="標楷體" w:cs="標楷體" w:hint="eastAsia"/>
                <w:sz w:val="24"/>
                <w:szCs w:val="24"/>
              </w:rPr>
            </w:pPr>
            <w:r w:rsidRPr="00975257">
              <w:rPr>
                <w:rFonts w:ascii="標楷體" w:eastAsia="標楷體" w:hAnsi="標楷體" w:cs="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lastRenderedPageBreak/>
              <w:t>第二次定期評量(暫)</w:t>
            </w:r>
          </w:p>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第十五週</w:t>
            </w:r>
            <w:r w:rsidRPr="00B319AA">
              <w:rPr>
                <w:rFonts w:ascii="標楷體" w:eastAsia="標楷體" w:hAnsi="標楷體" w:cs="標楷體"/>
                <w:color w:val="auto"/>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歷Ob-Ⅳ-2:美洲和澳洲的政治與文化。</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歷P-Ⅳ-1:從主題N或O挑選適當課題深入探究，或規劃與執行歷史踏查或展演。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社2a-Ⅳ-1:敏銳察覺人與環境的互動關係及其淵源。</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w:t>
            </w:r>
            <w:r w:rsidRPr="00394020">
              <w:rPr>
                <w:rFonts w:ascii="標楷體" w:eastAsia="標楷體" w:hAnsi="標楷體" w:hint="eastAsia"/>
                <w:sz w:val="24"/>
                <w:szCs w:val="24"/>
              </w:rPr>
              <w:lastRenderedPageBreak/>
              <w:t>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社2b-Ⅳ-1:感受個人或不同群體在社會處境中的經歷與情緒，並了解其抉擇。</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社2b-Ⅳ-2:尊重不同群體文化的差異性，並欣賞其文化之美。</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社3a-Ⅳ-1:發現不同時空脈絡中的人類生活問題，並進行探究。</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第5課多元世界的互動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二、美洲、澳洲的政治與文化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1.美洲原住民與古文化</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2.殖民時代美洲原住民的遭遇</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3.殖民經濟對世界的影響</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4.澳洲原住民的遭遇</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人J10:了解人權的起源與歷史發展對人權維護的意義。</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人J12:理解貧窮、階級剝削的相互關係。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【原住民族教育】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原J5:認識原住民族與後來各族群的互動經驗。</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原J11:認識原住民族土地自然資源與文化</w:t>
            </w:r>
            <w:r w:rsidRPr="00394020">
              <w:rPr>
                <w:rFonts w:ascii="標楷體" w:eastAsia="標楷體" w:hAnsi="標楷體" w:cs="標楷體" w:hint="eastAsia"/>
                <w:sz w:val="24"/>
                <w:szCs w:val="24"/>
              </w:rPr>
              <w:lastRenderedPageBreak/>
              <w:t>間的關係。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【多元文化教育】</w:t>
            </w:r>
          </w:p>
          <w:p w:rsidR="002F3C87" w:rsidRPr="00394020"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多J3:提高對弱勢或少數群體文化的覺察與省思。</w:t>
            </w:r>
          </w:p>
          <w:p w:rsidR="002F3C87"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多J4:了解不同群體間如何看待彼此的文化。</w:t>
            </w:r>
          </w:p>
          <w:p w:rsidR="00975257" w:rsidRPr="005F5233" w:rsidRDefault="00975257" w:rsidP="002F3C87">
            <w:pPr>
              <w:ind w:firstLine="0"/>
              <w:jc w:val="left"/>
              <w:rPr>
                <w:rFonts w:ascii="標楷體" w:eastAsia="標楷體" w:hAnsi="標楷體" w:cs="標楷體" w:hint="eastAsia"/>
                <w:sz w:val="24"/>
                <w:szCs w:val="24"/>
              </w:rPr>
            </w:pPr>
            <w:r w:rsidRPr="00975257">
              <w:rPr>
                <w:rFonts w:ascii="標楷體" w:eastAsia="標楷體" w:hAnsi="標楷體" w:cs="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第十六週</w:t>
            </w:r>
            <w:r w:rsidRPr="00B319AA">
              <w:rPr>
                <w:rFonts w:ascii="標楷體" w:eastAsia="標楷體" w:hAnsi="標楷體" w:cs="標楷體"/>
                <w:color w:val="auto"/>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歷Ob-Ⅳ-3:近代南亞與東南亞。</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w:t>
            </w:r>
            <w:r w:rsidRPr="00394020">
              <w:rPr>
                <w:rFonts w:ascii="標楷體" w:eastAsia="標楷體" w:hAnsi="標楷體" w:hint="eastAsia"/>
                <w:sz w:val="24"/>
                <w:szCs w:val="24"/>
              </w:rPr>
              <w:lastRenderedPageBreak/>
              <w:t>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社2a-Ⅳ-1:敏銳察覺人與環境的互動關係及其淵源。</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社2b-Ⅳ-2:尊重不同群體文化的差異性，並欣賞其文化之美。</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社3a-Ⅳ-1:發現不同時空脈絡中的人類生活問題，並進行探究。</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第5課多元世界的互動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三、近代東南亞與南亞</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1.亞洲的世界貿易樞紐</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2.東南亞與荷蘭聯合東印度公司</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3.南亞與英屬東印度公司</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人J10:了解人權的起源與歷史發展對人權維護的意義。</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人J12:理解貧窮、階級剝削的相互關係。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【海洋教育】</w:t>
            </w:r>
          </w:p>
          <w:p w:rsidR="002F3C87" w:rsidRPr="00394020"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海J8:閱讀、分享及創作以海洋為背景的文學作品。</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海J9:了解我國與其他國家海洋文化的異同。</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【原住民族教育】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原J5:認識原住民族與後來各族群的互動經驗。</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原J11:認識原住民族土地自然資源與文化間的關係。</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【多元文化教育】</w:t>
            </w:r>
          </w:p>
          <w:p w:rsidR="002F3C87" w:rsidRPr="00394020"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多J3:提高對弱勢或少數群體文化的覺察與省思。</w:t>
            </w:r>
          </w:p>
          <w:p w:rsidR="002F3C87"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多J4:了解不同群體間如何</w:t>
            </w:r>
            <w:r w:rsidRPr="00394020">
              <w:rPr>
                <w:rFonts w:ascii="標楷體" w:eastAsia="標楷體" w:hAnsi="標楷體" w:cs="標楷體" w:hint="eastAsia"/>
                <w:sz w:val="24"/>
                <w:szCs w:val="24"/>
              </w:rPr>
              <w:lastRenderedPageBreak/>
              <w:t>看待彼此的文化。</w:t>
            </w:r>
          </w:p>
          <w:p w:rsidR="00975257" w:rsidRPr="005F5233" w:rsidRDefault="00975257" w:rsidP="002F3C87">
            <w:pPr>
              <w:ind w:firstLine="0"/>
              <w:jc w:val="left"/>
              <w:rPr>
                <w:rFonts w:ascii="標楷體" w:eastAsia="標楷體" w:hAnsi="標楷體" w:cs="標楷體" w:hint="eastAsia"/>
                <w:sz w:val="24"/>
                <w:szCs w:val="24"/>
              </w:rPr>
            </w:pPr>
            <w:r w:rsidRPr="00975257">
              <w:rPr>
                <w:rFonts w:ascii="標楷體" w:eastAsia="標楷體" w:hAnsi="標楷體" w:cs="標楷體" w:hint="eastAsia"/>
                <w:sz w:val="24"/>
                <w:szCs w:val="24"/>
              </w:rPr>
              <w:t>【國際教育】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第十七週</w:t>
            </w:r>
            <w:r w:rsidRPr="00B319AA">
              <w:rPr>
                <w:rFonts w:ascii="標楷體" w:eastAsia="標楷體" w:hAnsi="標楷體" w:cs="標楷體"/>
                <w:color w:val="auto"/>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歷Oa-Ⅳ-3:科學革命與啟蒙運動。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社3b-Ⅳ-2:利用社會領域相</w:t>
            </w:r>
            <w:r w:rsidRPr="00394020">
              <w:rPr>
                <w:rFonts w:ascii="標楷體" w:eastAsia="標楷體" w:hAnsi="標楷體" w:hint="eastAsia"/>
                <w:sz w:val="24"/>
                <w:szCs w:val="24"/>
              </w:rPr>
              <w:lastRenderedPageBreak/>
              <w:t>關概念，整理並檢視所蒐集資料的適切性。</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社3b-Ⅳ-3:使用文字、照片、圖表、數據、地圖、年表、言語等多種方式，呈現並解釋探究結果。</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社3c-Ⅳ-1:聆聽他人意見，表達自我觀點，並能以同理心與他人討論。</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第6課理性思維的開展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一、科學革命</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1.科學革命興起的時代背景</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2.新工具與新思維</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3.科學革命在天文學與物理學上的成就</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p w:rsidR="00975257" w:rsidRPr="005F5233" w:rsidRDefault="00975257" w:rsidP="002F3C87">
            <w:pPr>
              <w:ind w:firstLine="0"/>
              <w:jc w:val="left"/>
              <w:rPr>
                <w:rFonts w:ascii="標楷體" w:eastAsia="標楷體" w:hAnsi="標楷體" w:cs="標楷體" w:hint="eastAsia"/>
                <w:sz w:val="24"/>
                <w:szCs w:val="24"/>
              </w:rPr>
            </w:pPr>
            <w:r w:rsidRPr="00975257">
              <w:rPr>
                <w:rFonts w:ascii="標楷體" w:eastAsia="標楷體" w:hAnsi="標楷體" w:cs="標楷體" w:hint="eastAsia"/>
                <w:sz w:val="24"/>
                <w:szCs w:val="24"/>
              </w:rPr>
              <w:t>【生涯規劃教育】</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uppressAutoHyphens w:val="0"/>
              <w:ind w:firstLine="0"/>
              <w:jc w:val="left"/>
              <w:rPr>
                <w:rFonts w:ascii="標楷體" w:eastAsia="標楷體" w:hAnsi="標楷體"/>
                <w:color w:val="auto"/>
                <w:sz w:val="24"/>
                <w:szCs w:val="24"/>
              </w:rPr>
            </w:pPr>
            <w:r w:rsidRPr="009815C6">
              <w:rPr>
                <w:rFonts w:ascii="標楷體" w:eastAsia="標楷體" w:hAnsi="標楷體"/>
                <w:color w:val="auto"/>
                <w:sz w:val="24"/>
                <w:szCs w:val="24"/>
              </w:rPr>
              <w:t xml:space="preserve">九年級第二次複習考(暫)   </w:t>
            </w:r>
            <w:r w:rsidRPr="009815C6">
              <w:rPr>
                <w:rFonts w:ascii="標楷體" w:eastAsia="標楷體" w:hAnsi="標楷體"/>
                <w:color w:val="auto"/>
                <w:sz w:val="24"/>
                <w:szCs w:val="24"/>
              </w:rPr>
              <w:br/>
              <w:t>24 八年級英語歌唱比賽(暫)</w:t>
            </w:r>
          </w:p>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第十八週</w:t>
            </w:r>
            <w:r w:rsidRPr="00B319AA">
              <w:rPr>
                <w:rFonts w:ascii="標楷體" w:eastAsia="標楷體" w:hAnsi="標楷體" w:cs="標楷體"/>
                <w:color w:val="auto"/>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歷Oa-Ⅳ-3:科學革命與啟蒙運動。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w:t>
            </w:r>
            <w:r w:rsidRPr="00394020">
              <w:rPr>
                <w:rFonts w:ascii="標楷體" w:eastAsia="標楷體" w:hAnsi="標楷體" w:hint="eastAsia"/>
                <w:sz w:val="24"/>
                <w:szCs w:val="24"/>
              </w:rPr>
              <w:lastRenderedPageBreak/>
              <w:t>人物與事件間的關聯。</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歷1c-Ⅳ-1:區別歷史事實與歷史解釋。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社3b-Ⅳ-1:適當選用多種管道蒐集與社會領域相關的資料。</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社3b-Ⅳ-2:利用社會領域相關概念，整理並檢視所蒐集資料的適切性。</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lastRenderedPageBreak/>
              <w:t>社3b-Ⅳ-3:使用文字、照片、圖表、數據、地圖、年表、言語等多種方式，呈現並解釋探究結果。</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第6課理性思維的開展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二、啟蒙運動的政治主張</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1.啟蒙運動興起的時代背景</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2.洛克「天賦人權」思想的影響</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3.孟德斯鳩在提出「三權分立」的政治主張</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4.盧梭提出「主權在民」的</w:t>
            </w:r>
            <w:r w:rsidRPr="00394020">
              <w:rPr>
                <w:rFonts w:ascii="標楷體" w:eastAsia="標楷體" w:hAnsi="標楷體" w:hint="eastAsia"/>
                <w:color w:val="auto"/>
                <w:sz w:val="24"/>
                <w:szCs w:val="24"/>
              </w:rPr>
              <w:lastRenderedPageBreak/>
              <w:t>政治主張</w:t>
            </w:r>
          </w:p>
          <w:p w:rsidR="002F3C87" w:rsidRPr="000A50A1" w:rsidRDefault="002F3C87" w:rsidP="002F3C8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w:t>
            </w:r>
            <w:r w:rsidRPr="00394020">
              <w:rPr>
                <w:rFonts w:ascii="標楷體" w:eastAsia="標楷體" w:hAnsi="標楷體" w:cs="標楷體" w:hint="eastAsia"/>
                <w:sz w:val="24"/>
                <w:szCs w:val="24"/>
              </w:rPr>
              <w:lastRenderedPageBreak/>
              <w:t>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s="標楷體"/>
                <w:color w:val="auto"/>
                <w:sz w:val="24"/>
                <w:szCs w:val="24"/>
              </w:rPr>
            </w:pPr>
          </w:p>
        </w:tc>
      </w:tr>
      <w:tr w:rsidR="002F3C87"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F3C87" w:rsidRPr="00B319AA" w:rsidRDefault="002F3C87" w:rsidP="002F3C87">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第十九週</w:t>
            </w:r>
            <w:r w:rsidRPr="00B319AA">
              <w:rPr>
                <w:rFonts w:ascii="標楷體" w:eastAsia="標楷體" w:hAnsi="標楷體" w:cs="標楷體"/>
                <w:color w:val="auto"/>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cs="標楷體" w:hint="eastAsia"/>
                <w:sz w:val="24"/>
                <w:szCs w:val="24"/>
              </w:rPr>
              <w:t>歷Oa-Ⅳ-3:科學革命與啟蒙運動。</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歷1c-Ⅳ-1:區別歷史事實與歷史解釋。</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社3b-Ⅳ-1:適當選用多種管道蒐集與社會領域相關的資</w:t>
            </w:r>
            <w:r w:rsidRPr="00394020">
              <w:rPr>
                <w:rFonts w:ascii="標楷體" w:eastAsia="標楷體" w:hAnsi="標楷體" w:hint="eastAsia"/>
                <w:sz w:val="24"/>
                <w:szCs w:val="24"/>
              </w:rPr>
              <w:lastRenderedPageBreak/>
              <w:t>料。</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社3b-Ⅳ-2:利用社會領域相關概念，整理並檢視所蒐集資料的適切性。</w:t>
            </w:r>
          </w:p>
          <w:p w:rsidR="002F3C87" w:rsidRPr="00394020" w:rsidRDefault="002F3C87" w:rsidP="002F3C87">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社3b-Ⅳ-3:使用文字、照片、圖表、數據、地圖、年表、言語等多種方式，呈現並解釋探究結果。</w:t>
            </w:r>
          </w:p>
          <w:p w:rsidR="002F3C87" w:rsidRPr="005F5233" w:rsidRDefault="002F3C87" w:rsidP="002F3C87">
            <w:pPr>
              <w:ind w:firstLine="0"/>
              <w:jc w:val="left"/>
              <w:rPr>
                <w:rFonts w:ascii="標楷體" w:eastAsia="標楷體" w:hAnsi="標楷體"/>
                <w:sz w:val="24"/>
                <w:szCs w:val="24"/>
              </w:rPr>
            </w:pPr>
            <w:r w:rsidRPr="00394020">
              <w:rPr>
                <w:rFonts w:ascii="標楷體" w:eastAsia="標楷體" w:hAnsi="標楷體" w:hint="eastAsia"/>
                <w:sz w:val="24"/>
                <w:szCs w:val="24"/>
              </w:rPr>
              <w:t>社3c-Ⅳ-1:聆聽他人意見，表達自我觀點，並能以同理心與他人討論。</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F3C87"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第6課理性思維的開展</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三、啟蒙運動的影響</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1.教會權威衰弱</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2.伏爾泰主張宗教寬容與言論自由</w:t>
            </w:r>
          </w:p>
          <w:p w:rsidR="002F3C87" w:rsidRPr="00394020" w:rsidRDefault="002F3C87" w:rsidP="002F3C87">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3.狄德羅編撰《百科全書》</w:t>
            </w:r>
          </w:p>
          <w:p w:rsidR="002F3C87" w:rsidRPr="000A50A1" w:rsidRDefault="002F3C87" w:rsidP="002F3C87">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4.促成日後美國獨立與法國大革命的發生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5F5233" w:rsidRDefault="002F3C87" w:rsidP="002F3C87">
            <w:pPr>
              <w:ind w:firstLine="0"/>
              <w:jc w:val="center"/>
              <w:rPr>
                <w:rFonts w:ascii="標楷體" w:eastAsia="標楷體" w:hAnsi="標楷體"/>
                <w:sz w:val="24"/>
                <w:szCs w:val="24"/>
              </w:rPr>
            </w:pPr>
            <w:r w:rsidRPr="00394020">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F3C87" w:rsidRPr="00394020" w:rsidRDefault="002F3C87" w:rsidP="002F3C87">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F3C87" w:rsidRPr="005F5233" w:rsidRDefault="002F3C87" w:rsidP="002F3C87">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F3C87" w:rsidRPr="009815C6" w:rsidRDefault="002F3C87" w:rsidP="002F3C87">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t>七八九藝能科考試</w:t>
            </w:r>
          </w:p>
        </w:tc>
      </w:tr>
      <w:tr w:rsidR="002E62DD"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E62DD" w:rsidRPr="00B319AA" w:rsidRDefault="002E62DD" w:rsidP="002E62DD">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第二十週</w:t>
            </w:r>
            <w:r w:rsidRPr="00B319AA">
              <w:rPr>
                <w:rFonts w:ascii="標楷體" w:eastAsia="標楷體" w:hAnsi="標楷體" w:cs="標楷體"/>
                <w:color w:val="auto"/>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歷Oa-Ⅳ-3:科學革命與啟蒙運動。</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歷Ob-Ⅳ-1:歐洲的海外</w:t>
            </w:r>
            <w:r w:rsidRPr="00394020">
              <w:rPr>
                <w:rFonts w:ascii="標楷體" w:eastAsia="標楷體" w:hAnsi="標楷體" w:cs="標楷體" w:hint="eastAsia"/>
                <w:sz w:val="24"/>
                <w:szCs w:val="24"/>
              </w:rPr>
              <w:lastRenderedPageBreak/>
              <w:t>擴張與傳教。</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歷Ob-Ⅳ-2:美洲和澳洲的政治與文化。</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歷Ob-Ⅳ-3:近代南亞與東南亞。</w:t>
            </w:r>
          </w:p>
          <w:p w:rsidR="002E62DD" w:rsidRPr="005F5233" w:rsidRDefault="002E62DD" w:rsidP="002E62DD">
            <w:pPr>
              <w:ind w:firstLine="0"/>
              <w:jc w:val="left"/>
              <w:rPr>
                <w:rFonts w:ascii="標楷體" w:eastAsia="標楷體" w:hAnsi="標楷體"/>
                <w:sz w:val="24"/>
                <w:szCs w:val="24"/>
              </w:rPr>
            </w:pPr>
            <w:r w:rsidRPr="00394020">
              <w:rPr>
                <w:rFonts w:ascii="標楷體" w:eastAsia="標楷體" w:hAnsi="標楷體" w:cs="標楷體" w:hint="eastAsia"/>
                <w:sz w:val="24"/>
                <w:szCs w:val="24"/>
              </w:rPr>
              <w:t>歷P-Ⅳ-1:從主題N或O挑選適當課題深入探究，或規劃與執行歷史踏查或展演。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歷1a-Ⅳ-2:理解所習得歷史事件的發展歷程與重要歷史變遷。</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歷1b-Ⅳ-1:運用歷史資料，解釋重要歷史人物與事件間的關聯。</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社2a-Ⅳ-3:關心不同的社會文化及其發展，並展現開闊的世界觀。</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社2b-Ⅳ-1:感受個人或不同群體在社會處境中的經歷與情緒，並了解其抉擇。</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社2b-Ⅳ-2:尊重不同群體文化的差異性，並欣賞其文化之美。</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社3a-Ⅳ-1:發現不同時空脈絡中的人類生活問題，並進行探究。</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社3b-Ⅳ-1:適當選用多種管道蒐集與社會領域相關的資料。</w:t>
            </w:r>
          </w:p>
          <w:p w:rsidR="002E62DD" w:rsidRPr="005F5233" w:rsidRDefault="002E62DD" w:rsidP="002E62DD">
            <w:pPr>
              <w:ind w:firstLine="0"/>
              <w:jc w:val="left"/>
              <w:rPr>
                <w:rFonts w:ascii="標楷體" w:eastAsia="標楷體" w:hAnsi="標楷體"/>
                <w:sz w:val="24"/>
                <w:szCs w:val="24"/>
              </w:rPr>
            </w:pPr>
            <w:r w:rsidRPr="00394020">
              <w:rPr>
                <w:rFonts w:ascii="標楷體" w:eastAsia="標楷體" w:hAnsi="標楷體" w:hint="eastAsia"/>
                <w:sz w:val="24"/>
                <w:szCs w:val="24"/>
              </w:rPr>
              <w:t>社3c-Ⅳ-1:聆聽他人意見，表達自我觀點，並能以同理心與他人討論。</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E62DD"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【第二次評量週】複習第二單元第5-6課</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一、近代歐洲的海外擴張</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二、美洲、澳洲的政治與文化</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三、近代東南亞與南亞</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四、科學革命</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五、啟蒙運動的政治主張</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六、啟蒙運動的影響</w:t>
            </w:r>
          </w:p>
          <w:p w:rsidR="002E62DD" w:rsidRPr="000A50A1" w:rsidRDefault="002E62DD" w:rsidP="002E62DD">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5F5233" w:rsidRDefault="002E62DD" w:rsidP="002E62DD">
            <w:pPr>
              <w:ind w:firstLine="0"/>
              <w:jc w:val="center"/>
              <w:rPr>
                <w:rFonts w:ascii="標楷體" w:eastAsia="標楷體" w:hAnsi="標楷體"/>
                <w:sz w:val="24"/>
                <w:szCs w:val="24"/>
              </w:rPr>
            </w:pPr>
            <w:r w:rsidRPr="00394020">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E62DD" w:rsidRPr="005F5233" w:rsidRDefault="002E62DD" w:rsidP="002E62DD">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lastRenderedPageBreak/>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1.教師觀察</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E62DD" w:rsidRPr="005F5233" w:rsidRDefault="002E62DD" w:rsidP="002E62DD">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【人權教育】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人J10:了解人權的起源與歷史發展對人權維護的意義。</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lastRenderedPageBreak/>
              <w:t>人J12:理解貧窮、階級剝削的相互關係。</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【海洋教育】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海J8:閱讀、分享及創作以海洋為背景的文學作品。</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海J9:了解我國與其他國家海洋文化的異同。</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【原住民族教育】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原J5:認識原住民族與後來各族群的互動經驗。</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原J11:認識原住民族土地自然資源與文化間的關係。</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【多元文化教育】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多J3:提高對弱勢或少數群體文化的覺察</w:t>
            </w:r>
            <w:r w:rsidRPr="00394020">
              <w:rPr>
                <w:rFonts w:ascii="標楷體" w:eastAsia="標楷體" w:hAnsi="標楷體" w:cs="標楷體" w:hint="eastAsia"/>
                <w:sz w:val="24"/>
                <w:szCs w:val="24"/>
              </w:rPr>
              <w:lastRenderedPageBreak/>
              <w:t>與省思。</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多J4:了解不同群體間如何看待彼此的文化。</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閱J1:發展多元文本的閱讀策略。</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E62DD" w:rsidRPr="005F5233" w:rsidRDefault="002E62DD" w:rsidP="002E62DD">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E62DD" w:rsidRPr="009815C6" w:rsidRDefault="002E62DD" w:rsidP="002E62DD">
            <w:pPr>
              <w:snapToGrid w:val="0"/>
              <w:spacing w:line="0" w:lineRule="atLeast"/>
              <w:ind w:hanging="7"/>
              <w:jc w:val="left"/>
              <w:rPr>
                <w:rFonts w:ascii="標楷體" w:eastAsia="標楷體" w:hAnsi="標楷體"/>
                <w:color w:val="auto"/>
              </w:rPr>
            </w:pPr>
            <w:r w:rsidRPr="009815C6">
              <w:rPr>
                <w:rFonts w:ascii="標楷體" w:eastAsia="標楷體" w:hAnsi="標楷體" w:cs="標楷體"/>
                <w:color w:val="auto"/>
                <w:sz w:val="24"/>
                <w:szCs w:val="24"/>
              </w:rPr>
              <w:lastRenderedPageBreak/>
              <w:t>九藝能科考試</w:t>
            </w:r>
          </w:p>
        </w:tc>
      </w:tr>
      <w:tr w:rsidR="002E62DD" w:rsidTr="00EB4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2E62DD" w:rsidRPr="00B319AA" w:rsidRDefault="002E62DD" w:rsidP="002E62DD">
            <w:pPr>
              <w:jc w:val="left"/>
              <w:rPr>
                <w:rFonts w:ascii="標楷體" w:eastAsia="標楷體" w:hAnsi="標楷體" w:cs="標楷體"/>
                <w:color w:val="auto"/>
                <w:sz w:val="24"/>
                <w:szCs w:val="24"/>
              </w:rPr>
            </w:pPr>
            <w:r w:rsidRPr="00B319AA">
              <w:rPr>
                <w:rFonts w:ascii="標楷體" w:eastAsia="標楷體" w:hAnsi="標楷體" w:cs="標楷體"/>
                <w:color w:val="auto"/>
                <w:sz w:val="24"/>
                <w:szCs w:val="24"/>
              </w:rPr>
              <w:lastRenderedPageBreak/>
              <w:t>第二十一週</w:t>
            </w:r>
            <w:r w:rsidRPr="00B319AA">
              <w:rPr>
                <w:rFonts w:ascii="標楷體" w:eastAsia="標楷體" w:hAnsi="標楷體" w:cs="標楷體"/>
                <w:color w:val="auto"/>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歷Na-Ⅳ-1:非洲與西亞的早期文化。</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歷Na-Ⅳ-2:希臘、羅馬的政治及文</w:t>
            </w:r>
            <w:r w:rsidRPr="00394020">
              <w:rPr>
                <w:rFonts w:ascii="標楷體" w:eastAsia="標楷體" w:hAnsi="標楷體" w:cs="標楷體" w:hint="eastAsia"/>
                <w:sz w:val="24"/>
                <w:szCs w:val="24"/>
              </w:rPr>
              <w:lastRenderedPageBreak/>
              <w:t>化。</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歷Nb-Ⅳ-1:佛教的起源與發展。</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歷Nb-Ⅳ-2:基督教的起源與發展。</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歷Nb-Ⅳ-3:伊斯蘭教的起源與發展。</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歷Oa-Ⅳ-1:文藝復興。</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歷Oa-Ⅳ-2:宗教改革。</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歷Oa-Ⅳ-3:科學革命與啟蒙運動。</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歷Ob-Ⅳ-1:歐洲的海外擴張與傳教。</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歷Ob-Ⅳ-2:美洲和澳洲的政治與文化。</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歷Ob-Ⅳ-3:</w:t>
            </w:r>
            <w:r w:rsidRPr="00394020">
              <w:rPr>
                <w:rFonts w:ascii="標楷體" w:eastAsia="標楷體" w:hAnsi="標楷體" w:cs="標楷體" w:hint="eastAsia"/>
                <w:sz w:val="24"/>
                <w:szCs w:val="24"/>
              </w:rPr>
              <w:lastRenderedPageBreak/>
              <w:t>近代南亞與東南亞。</w:t>
            </w:r>
          </w:p>
          <w:p w:rsidR="002E62DD" w:rsidRPr="005F5233" w:rsidRDefault="002E62DD" w:rsidP="002E62DD">
            <w:pPr>
              <w:ind w:firstLine="0"/>
              <w:jc w:val="left"/>
              <w:rPr>
                <w:rFonts w:ascii="標楷體" w:eastAsia="標楷體" w:hAnsi="標楷體"/>
                <w:sz w:val="24"/>
                <w:szCs w:val="24"/>
              </w:rPr>
            </w:pPr>
            <w:r w:rsidRPr="00394020">
              <w:rPr>
                <w:rFonts w:ascii="標楷體" w:eastAsia="標楷體" w:hAnsi="標楷體" w:cs="標楷體" w:hint="eastAsia"/>
                <w:sz w:val="24"/>
                <w:szCs w:val="24"/>
              </w:rPr>
              <w:t>歷P-Ⅳ-1:從主題N或O挑選適當課題深入探究，或規劃與執行歷史踏查或展演。</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社2b-Ⅳ-2:尊重不同群體文化的差異性，並欣賞其文化之美。</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歷1a-Ⅳ-1:理解以不同的紀</w:t>
            </w:r>
            <w:r w:rsidRPr="00394020">
              <w:rPr>
                <w:rFonts w:ascii="標楷體" w:eastAsia="標楷體" w:hAnsi="標楷體" w:hint="eastAsia"/>
                <w:sz w:val="24"/>
                <w:szCs w:val="24"/>
              </w:rPr>
              <w:lastRenderedPageBreak/>
              <w:t>年、歷史分期描述過去的意義。</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歷1a-Ⅳ-2:理解所習得歷史事件的發展歷程與重要歷史變遷。</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歷1b-Ⅳ-1:運用歷史資料，解釋重要歷史人物與事件間的關聯。</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歷1b-Ⅳ-2:運用歷史資料，進行歷史事件的因果分析與詮釋。</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歷1c-Ⅳ-1:區別歷史事實與歷史解釋。</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t>歷1c-Ⅳ-2:從多元觀點探究重要歷史事件與人物在歷史中的作用與意義。</w:t>
            </w:r>
          </w:p>
          <w:p w:rsidR="002E62DD" w:rsidRPr="00394020" w:rsidRDefault="002E62DD" w:rsidP="002E62DD">
            <w:pPr>
              <w:ind w:firstLine="0"/>
              <w:jc w:val="left"/>
              <w:rPr>
                <w:rFonts w:ascii="標楷體" w:eastAsia="標楷體" w:hAnsi="標楷體" w:hint="eastAsia"/>
                <w:sz w:val="24"/>
                <w:szCs w:val="24"/>
              </w:rPr>
            </w:pPr>
            <w:r w:rsidRPr="00394020">
              <w:rPr>
                <w:rFonts w:ascii="標楷體" w:eastAsia="標楷體" w:hAnsi="標楷體" w:hint="eastAsia"/>
                <w:sz w:val="24"/>
                <w:szCs w:val="24"/>
              </w:rPr>
              <w:lastRenderedPageBreak/>
              <w:t>社3a-Ⅳ-1:發現不同時空脈絡中的人類生活問題，並進行探究。</w:t>
            </w:r>
          </w:p>
          <w:p w:rsidR="002E62DD" w:rsidRPr="005F5233" w:rsidRDefault="002E62DD" w:rsidP="002E62DD">
            <w:pPr>
              <w:ind w:firstLine="0"/>
              <w:jc w:val="left"/>
              <w:rPr>
                <w:rFonts w:ascii="標楷體" w:eastAsia="標楷體" w:hAnsi="標楷體"/>
                <w:sz w:val="24"/>
                <w:szCs w:val="24"/>
              </w:rPr>
            </w:pPr>
            <w:r w:rsidRPr="00394020">
              <w:rPr>
                <w:rFonts w:ascii="標楷體" w:eastAsia="標楷體" w:hAnsi="標楷體" w:hint="eastAsia"/>
                <w:sz w:val="24"/>
                <w:szCs w:val="24"/>
              </w:rPr>
              <w:t>社3b-Ⅳ-2:利用社會領域相關概念，整理並檢視所蒐集資料的適切性。</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2E62DD"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複習全冊</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一、西亞古文化</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二、埃及古文化</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三、希臘的政治與文化</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四、羅馬的政治與文化</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五、拜占庭帝國</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六、佛教的起源與發展</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lastRenderedPageBreak/>
              <w:t>七、基督教的起源與發展</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八、伊斯蘭教的起源與發展</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九、文藝復興的背景與成就</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十、宗教改革的興起背景與影響</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十一、近代歐洲的海外擴張</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十二、美洲、澳洲的政治與文化</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十三、荷蘭、英國對近代東南亞與南亞的殖民</w:t>
            </w:r>
          </w:p>
          <w:p w:rsidR="002E62DD" w:rsidRPr="00394020" w:rsidRDefault="002E62DD" w:rsidP="002E62DD">
            <w:pPr>
              <w:ind w:firstLine="0"/>
              <w:jc w:val="left"/>
              <w:rPr>
                <w:rFonts w:ascii="標楷體" w:eastAsia="標楷體" w:hAnsi="標楷體" w:hint="eastAsia"/>
                <w:color w:val="auto"/>
                <w:sz w:val="24"/>
                <w:szCs w:val="24"/>
              </w:rPr>
            </w:pPr>
            <w:r w:rsidRPr="00394020">
              <w:rPr>
                <w:rFonts w:ascii="標楷體" w:eastAsia="標楷體" w:hAnsi="標楷體" w:hint="eastAsia"/>
                <w:color w:val="auto"/>
                <w:sz w:val="24"/>
                <w:szCs w:val="24"/>
              </w:rPr>
              <w:t>十四、科學革命</w:t>
            </w:r>
          </w:p>
          <w:p w:rsidR="002E62DD" w:rsidRPr="000A50A1" w:rsidRDefault="002E62DD" w:rsidP="002E62DD">
            <w:pPr>
              <w:ind w:firstLine="0"/>
              <w:jc w:val="left"/>
              <w:rPr>
                <w:rFonts w:ascii="標楷體" w:eastAsia="標楷體" w:hAnsi="標楷體"/>
                <w:color w:val="auto"/>
                <w:sz w:val="24"/>
                <w:szCs w:val="24"/>
              </w:rPr>
            </w:pPr>
            <w:r w:rsidRPr="00394020">
              <w:rPr>
                <w:rFonts w:ascii="標楷體" w:eastAsia="標楷體" w:hAnsi="標楷體" w:hint="eastAsia"/>
                <w:color w:val="auto"/>
                <w:sz w:val="24"/>
                <w:szCs w:val="24"/>
              </w:rPr>
              <w:t>十五、啟蒙運動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5F5233" w:rsidRDefault="002E62DD" w:rsidP="002E62DD">
            <w:pPr>
              <w:ind w:firstLine="0"/>
              <w:jc w:val="center"/>
              <w:rPr>
                <w:rFonts w:ascii="標楷體" w:eastAsia="標楷體" w:hAnsi="標楷體"/>
                <w:sz w:val="24"/>
                <w:szCs w:val="24"/>
              </w:rPr>
            </w:pPr>
            <w:r w:rsidRPr="00394020">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1.教學投影片</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2.學習單</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3.電腦</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4.單槍投影機</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5.圖片</w:t>
            </w:r>
          </w:p>
          <w:p w:rsidR="002E62DD" w:rsidRPr="005F5233" w:rsidRDefault="002E62DD" w:rsidP="002E62DD">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6.影音資料與網路資源等相關教學媒體</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1.教師觀察</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2.自我評量</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3.同儕互評</w:t>
            </w:r>
          </w:p>
          <w:p w:rsidR="002E62DD" w:rsidRPr="005F5233" w:rsidRDefault="002E62DD" w:rsidP="002E62DD">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4.紙筆測驗</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【人權教育】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人J12:理解貧窮、階級剝削的相互關係。</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【生命教育】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生J3:反思生老病死與人生</w:t>
            </w:r>
            <w:r w:rsidRPr="00394020">
              <w:rPr>
                <w:rFonts w:ascii="標楷體" w:eastAsia="標楷體" w:hAnsi="標楷體" w:cs="標楷體" w:hint="eastAsia"/>
                <w:sz w:val="24"/>
                <w:szCs w:val="24"/>
              </w:rPr>
              <w:lastRenderedPageBreak/>
              <w:t>無常的現象，探索人生的目的、價值與意義。</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【海洋教育】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海J8:閱讀、分享及創作以海洋為背景的文學作品。</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【原住民族教育】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原J5:認識原住民族與後來各族群的互動經驗。</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原J11:認識原住民族土地自然資源與文化間的關係。</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【多元文化教育】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多J3:提高對弱勢或少數群體文化的覺察與省思。</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多J4:了解不同群體間如何</w:t>
            </w:r>
            <w:r w:rsidRPr="00394020">
              <w:rPr>
                <w:rFonts w:ascii="標楷體" w:eastAsia="標楷體" w:hAnsi="標楷體" w:cs="標楷體" w:hint="eastAsia"/>
                <w:sz w:val="24"/>
                <w:szCs w:val="24"/>
              </w:rPr>
              <w:lastRenderedPageBreak/>
              <w:t>看待彼此的文化。</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【閱讀素養教育】</w:t>
            </w:r>
          </w:p>
          <w:p w:rsidR="002E62DD" w:rsidRPr="00394020" w:rsidRDefault="002E62DD" w:rsidP="002E62DD">
            <w:pPr>
              <w:ind w:firstLine="0"/>
              <w:jc w:val="left"/>
              <w:rPr>
                <w:rFonts w:ascii="標楷體" w:eastAsia="標楷體" w:hAnsi="標楷體" w:cs="標楷體" w:hint="eastAsia"/>
                <w:sz w:val="24"/>
                <w:szCs w:val="24"/>
              </w:rPr>
            </w:pPr>
            <w:r w:rsidRPr="00394020">
              <w:rPr>
                <w:rFonts w:ascii="標楷體" w:eastAsia="標楷體" w:hAnsi="標楷體" w:cs="標楷體" w:hint="eastAsia"/>
                <w:sz w:val="24"/>
                <w:szCs w:val="24"/>
              </w:rPr>
              <w:t>閱J7:小心求證資訊來源，判讀文本知識的正確性。</w:t>
            </w:r>
          </w:p>
          <w:p w:rsidR="002E62DD" w:rsidRPr="005F5233" w:rsidRDefault="002E62DD" w:rsidP="002E62DD">
            <w:pPr>
              <w:ind w:firstLine="0"/>
              <w:jc w:val="left"/>
              <w:rPr>
                <w:rFonts w:ascii="標楷體" w:eastAsia="標楷體" w:hAnsi="標楷體" w:cs="標楷體"/>
                <w:sz w:val="24"/>
                <w:szCs w:val="24"/>
              </w:rPr>
            </w:pPr>
            <w:r w:rsidRPr="00394020">
              <w:rPr>
                <w:rFonts w:ascii="標楷體" w:eastAsia="標楷體" w:hAnsi="標楷體" w:cs="標楷體" w:hint="eastAsia"/>
                <w:sz w:val="24"/>
                <w:szCs w:val="24"/>
              </w:rPr>
              <w:t>閱J10:主動尋求多元的詮釋，並試著表達自己的想法。</w:t>
            </w: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2E62DD" w:rsidRPr="009815C6" w:rsidRDefault="002E62DD" w:rsidP="002E62DD">
            <w:pPr>
              <w:suppressAutoHyphens w:val="0"/>
              <w:jc w:val="left"/>
              <w:rPr>
                <w:rFonts w:ascii="標楷體" w:eastAsia="標楷體" w:hAnsi="標楷體"/>
                <w:color w:val="auto"/>
                <w:sz w:val="24"/>
                <w:szCs w:val="24"/>
              </w:rPr>
            </w:pPr>
            <w:r w:rsidRPr="009815C6">
              <w:rPr>
                <w:rFonts w:ascii="標楷體" w:eastAsia="標楷體" w:hAnsi="標楷體"/>
                <w:color w:val="auto"/>
                <w:sz w:val="24"/>
                <w:szCs w:val="24"/>
              </w:rPr>
              <w:lastRenderedPageBreak/>
              <w:t>第三次定期評量</w:t>
            </w:r>
          </w:p>
          <w:p w:rsidR="002E62DD" w:rsidRPr="009815C6" w:rsidRDefault="002E62DD" w:rsidP="002E62DD">
            <w:pPr>
              <w:snapToGrid w:val="0"/>
              <w:spacing w:line="0" w:lineRule="atLeast"/>
              <w:ind w:hanging="7"/>
              <w:jc w:val="left"/>
              <w:rPr>
                <w:rFonts w:ascii="標楷體" w:eastAsia="標楷體" w:hAnsi="標楷體" w:cs="標楷體"/>
                <w:color w:val="auto"/>
                <w:sz w:val="24"/>
                <w:szCs w:val="24"/>
              </w:rPr>
            </w:pPr>
          </w:p>
        </w:tc>
      </w:tr>
    </w:tbl>
    <w:p w:rsidR="0081505D" w:rsidRDefault="0081505D">
      <w:pPr>
        <w:rPr>
          <w:rFonts w:ascii="標楷體" w:eastAsia="標楷體" w:hAnsi="標楷體" w:cs="標楷體"/>
          <w:b/>
          <w:color w:val="auto"/>
          <w:sz w:val="28"/>
          <w:szCs w:val="28"/>
        </w:rPr>
      </w:pPr>
    </w:p>
    <w:p w:rsidR="0081505D" w:rsidRDefault="00FE0BAA">
      <w:r>
        <w:rPr>
          <w:rFonts w:ascii="標楷體" w:eastAsia="標楷體" w:hAnsi="標楷體" w:cs="標楷體"/>
          <w:b/>
          <w:color w:val="auto"/>
          <w:sz w:val="28"/>
          <w:szCs w:val="28"/>
        </w:rPr>
        <w:t>六、</w:t>
      </w:r>
      <w:r>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4A0"/>
      </w:tblPr>
      <w:tblGrid>
        <w:gridCol w:w="705"/>
        <w:gridCol w:w="3438"/>
        <w:gridCol w:w="845"/>
        <w:gridCol w:w="2379"/>
        <w:gridCol w:w="1178"/>
        <w:gridCol w:w="1263"/>
        <w:gridCol w:w="4140"/>
      </w:tblGrid>
      <w:tr w:rsidR="0081505D">
        <w:tblPrEx>
          <w:tblCellMar>
            <w:top w:w="0" w:type="dxa"/>
            <w:bottom w:w="0" w:type="dxa"/>
          </w:tblCellMar>
        </w:tblPrEx>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81505D" w:rsidRDefault="00FE0BAA">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81505D">
        <w:tblPrEx>
          <w:tblCellMar>
            <w:top w:w="0" w:type="dxa"/>
            <w:bottom w:w="0" w:type="dxa"/>
          </w:tblCellMar>
        </w:tblPrEx>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81505D" w:rsidRDefault="00FE0BAA">
            <w:pPr>
              <w:jc w:val="center"/>
              <w:rPr>
                <w:rFonts w:ascii="標楷體" w:eastAsia="標楷體" w:hAnsi="標楷體" w:cs="標楷體"/>
                <w:color w:val="auto"/>
                <w:sz w:val="24"/>
                <w:szCs w:val="24"/>
              </w:rPr>
            </w:pPr>
            <w:r>
              <w:rPr>
                <w:rFonts w:ascii="標楷體" w:eastAsia="標楷體" w:hAnsi="標楷體" w:cs="標楷體"/>
                <w:color w:val="auto"/>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05D" w:rsidRDefault="0081505D">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0.25</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pPr>
            <w:r>
              <w:rPr>
                <w:rFonts w:ascii="新細明體" w:hAnsi="新細明體"/>
                <w:color w:val="auto"/>
                <w:sz w:val="24"/>
                <w:szCs w:val="24"/>
              </w:rPr>
              <w:t>✽</w:t>
            </w:r>
            <w:r>
              <w:rPr>
                <w:rFonts w:ascii="標楷體" w:eastAsia="標楷體" w:hAnsi="標楷體"/>
                <w:color w:val="auto"/>
                <w:sz w:val="24"/>
                <w:szCs w:val="24"/>
              </w:rPr>
              <w:t>性別平等教育法第17條</w:t>
            </w:r>
          </w:p>
          <w:p w:rsidR="001B176F" w:rsidRDefault="001B176F" w:rsidP="001B176F">
            <w:pPr>
              <w:jc w:val="left"/>
              <w:rPr>
                <w:rFonts w:ascii="標楷體" w:eastAsia="標楷體" w:hAnsi="標楷體" w:cs="標楷體"/>
                <w:color w:val="auto"/>
                <w:sz w:val="24"/>
                <w:szCs w:val="24"/>
              </w:rPr>
            </w:pPr>
            <w:r>
              <w:rPr>
                <w:rFonts w:ascii="標楷體" w:eastAsia="標楷體" w:hAnsi="標楷體" w:cs="標楷體"/>
                <w:color w:val="auto"/>
                <w:sz w:val="24"/>
                <w:szCs w:val="24"/>
              </w:rPr>
              <w:t xml:space="preserve">  每學期至少4小時</w:t>
            </w:r>
          </w:p>
          <w:p w:rsidR="001B176F" w:rsidRDefault="001B176F" w:rsidP="001B176F">
            <w:pPr>
              <w:jc w:val="left"/>
            </w:pPr>
            <w:r>
              <w:rPr>
                <w:rFonts w:ascii="新細明體" w:hAnsi="新細明體"/>
                <w:color w:val="auto"/>
                <w:sz w:val="24"/>
                <w:szCs w:val="24"/>
              </w:rPr>
              <w:t>✽</w:t>
            </w:r>
            <w:r>
              <w:rPr>
                <w:rFonts w:ascii="標楷體" w:eastAsia="標楷體" w:hAnsi="標楷體"/>
                <w:color w:val="auto"/>
                <w:sz w:val="24"/>
                <w:szCs w:val="24"/>
              </w:rPr>
              <w:t>兒童及少年性剝削防制條例第4條</w:t>
            </w:r>
          </w:p>
          <w:p w:rsidR="001B176F" w:rsidRDefault="001B176F" w:rsidP="001B176F">
            <w:pPr>
              <w:jc w:val="left"/>
              <w:rPr>
                <w:rFonts w:ascii="標楷體" w:eastAsia="標楷體" w:hAnsi="標楷體"/>
                <w:color w:val="auto"/>
                <w:sz w:val="24"/>
                <w:szCs w:val="24"/>
              </w:rPr>
            </w:pPr>
            <w:r>
              <w:rPr>
                <w:rFonts w:ascii="標楷體" w:eastAsia="標楷體" w:hAnsi="標楷體"/>
                <w:color w:val="auto"/>
                <w:sz w:val="24"/>
                <w:szCs w:val="24"/>
              </w:rPr>
              <w:t xml:space="preserve">  每學年應辦理兒童及少年性剝削防  </w:t>
            </w:r>
          </w:p>
          <w:p w:rsidR="001B176F" w:rsidRDefault="001B176F" w:rsidP="001B176F">
            <w:pPr>
              <w:jc w:val="left"/>
            </w:pPr>
            <w:r>
              <w:rPr>
                <w:rFonts w:ascii="標楷體" w:eastAsia="標楷體" w:hAnsi="標楷體"/>
                <w:color w:val="auto"/>
                <w:sz w:val="24"/>
                <w:szCs w:val="24"/>
              </w:rPr>
              <w:t xml:space="preserve">  治教育課程或教育宣導(建議融入)</w:t>
            </w: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rPr>
                <w:rFonts w:ascii="新細明體" w:hAnsi="新細明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rPr>
                <w:rFonts w:ascii="新細明體" w:hAnsi="新細明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lastRenderedPageBreak/>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pPr>
            <w:r>
              <w:rPr>
                <w:rFonts w:ascii="標楷體" w:eastAsia="標楷體" w:hAnsi="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pPr>
            <w:r>
              <w:rPr>
                <w:rFonts w:ascii="新細明體" w:hAnsi="新細明體"/>
                <w:color w:val="auto"/>
                <w:sz w:val="24"/>
                <w:szCs w:val="24"/>
              </w:rPr>
              <w:t>✽</w:t>
            </w:r>
            <w:r>
              <w:rPr>
                <w:rFonts w:ascii="標楷體" w:eastAsia="標楷體" w:hAnsi="標楷體"/>
                <w:color w:val="auto"/>
                <w:sz w:val="24"/>
                <w:szCs w:val="24"/>
              </w:rPr>
              <w:t>性侵害犯罪防治法第7條</w:t>
            </w:r>
          </w:p>
          <w:p w:rsidR="001B176F" w:rsidRDefault="001B176F" w:rsidP="001B176F">
            <w:pPr>
              <w:jc w:val="left"/>
            </w:pPr>
            <w:r>
              <w:rPr>
                <w:rFonts w:ascii="標楷體" w:eastAsia="標楷體" w:hAnsi="標楷體"/>
                <w:color w:val="auto"/>
                <w:sz w:val="24"/>
                <w:szCs w:val="24"/>
              </w:rPr>
              <w:t xml:space="preserve">  每學年至少4小時</w:t>
            </w: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0.25</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r>
              <w:rPr>
                <w:rFonts w:ascii="新細明體" w:hAnsi="新細明體" w:cs="標楷體"/>
                <w:color w:val="auto"/>
                <w:sz w:val="24"/>
                <w:szCs w:val="24"/>
              </w:rPr>
              <w:t>✽</w:t>
            </w:r>
            <w:r>
              <w:rPr>
                <w:rFonts w:ascii="標楷體" w:eastAsia="標楷體" w:hAnsi="標楷體" w:cs="標楷體"/>
                <w:color w:val="auto"/>
                <w:sz w:val="24"/>
                <w:szCs w:val="24"/>
              </w:rPr>
              <w:t>環境教育法第19條</w:t>
            </w:r>
          </w:p>
          <w:p w:rsidR="001B176F" w:rsidRDefault="001B176F" w:rsidP="001B176F">
            <w:pPr>
              <w:rPr>
                <w:rFonts w:ascii="標楷體" w:eastAsia="標楷體" w:hAnsi="標楷體"/>
                <w:color w:val="auto"/>
                <w:sz w:val="24"/>
                <w:szCs w:val="24"/>
              </w:rPr>
            </w:pPr>
            <w:r>
              <w:rPr>
                <w:rFonts w:ascii="標楷體" w:eastAsia="標楷體" w:hAnsi="標楷體"/>
                <w:color w:val="auto"/>
                <w:sz w:val="24"/>
                <w:szCs w:val="24"/>
              </w:rPr>
              <w:t xml:space="preserve">  每學年至少4小時</w:t>
            </w:r>
          </w:p>
          <w:p w:rsidR="001B176F" w:rsidRDefault="001B176F" w:rsidP="001B176F">
            <w:r>
              <w:rPr>
                <w:rFonts w:ascii="標楷體" w:eastAsia="標楷體" w:hAnsi="標楷體"/>
                <w:color w:val="auto"/>
                <w:sz w:val="24"/>
                <w:szCs w:val="24"/>
              </w:rPr>
              <w:t>(含海洋教育1小時，環境倫理、永續發展、氣候變遷、災害防救、能源資源永續利用3小時)</w:t>
            </w: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pPr>
            <w:r>
              <w:rPr>
                <w:rFonts w:ascii="標楷體" w:eastAsia="標楷體" w:hAnsi="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6F" w:rsidRDefault="001B176F" w:rsidP="001B176F">
            <w:r>
              <w:rPr>
                <w:rFonts w:ascii="新細明體" w:hAnsi="新細明體" w:cs="標楷體"/>
                <w:color w:val="auto"/>
                <w:sz w:val="24"/>
                <w:szCs w:val="24"/>
              </w:rPr>
              <w:t>✽</w:t>
            </w:r>
            <w:r>
              <w:rPr>
                <w:rFonts w:ascii="標楷體" w:eastAsia="標楷體" w:hAnsi="標楷體" w:cs="標楷體"/>
                <w:color w:val="auto"/>
                <w:sz w:val="24"/>
                <w:szCs w:val="24"/>
              </w:rPr>
              <w:t>家庭教育法第12條</w:t>
            </w:r>
          </w:p>
          <w:p w:rsidR="001B176F" w:rsidRDefault="001B176F" w:rsidP="001B176F">
            <w:r>
              <w:rPr>
                <w:rFonts w:ascii="標楷體" w:eastAsia="標楷體" w:hAnsi="標楷體"/>
                <w:color w:val="auto"/>
                <w:sz w:val="24"/>
                <w:szCs w:val="24"/>
              </w:rPr>
              <w:t xml:space="preserve">  每學年至少4小時</w:t>
            </w: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pPr>
            <w:r>
              <w:rPr>
                <w:rFonts w:ascii="標楷體" w:eastAsia="標楷體" w:hAnsi="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r>
              <w:rPr>
                <w:rFonts w:ascii="新細明體" w:hAnsi="新細明體" w:cs="標楷體"/>
                <w:color w:val="auto"/>
                <w:sz w:val="24"/>
                <w:szCs w:val="24"/>
              </w:rPr>
              <w:t>✽</w:t>
            </w:r>
            <w:r>
              <w:rPr>
                <w:rFonts w:ascii="標楷體" w:eastAsia="標楷體" w:hAnsi="標楷體"/>
                <w:color w:val="auto"/>
                <w:sz w:val="24"/>
                <w:szCs w:val="24"/>
              </w:rPr>
              <w:t>家庭暴力防治法第60條)</w:t>
            </w:r>
          </w:p>
          <w:p w:rsidR="001B176F" w:rsidRDefault="001B176F" w:rsidP="001B176F">
            <w:r>
              <w:rPr>
                <w:rFonts w:ascii="標楷體" w:eastAsia="標楷體" w:hAnsi="標楷體"/>
                <w:color w:val="auto"/>
                <w:sz w:val="24"/>
                <w:szCs w:val="24"/>
              </w:rPr>
              <w:t xml:space="preserve">  每學年至少4小時</w:t>
            </w: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r>
              <w:rPr>
                <w:rFonts w:ascii="標楷體" w:eastAsia="標楷體" w:hAnsi="標楷體" w:cs="標楷體"/>
                <w:color w:val="auto"/>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pPr>
            <w:r>
              <w:rPr>
                <w:rFonts w:ascii="標楷體" w:eastAsia="標楷體" w:hAnsi="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pPr>
            <w:r>
              <w:rPr>
                <w:rFonts w:ascii="新細明體" w:hAnsi="新細明體"/>
                <w:color w:val="auto"/>
                <w:sz w:val="24"/>
                <w:szCs w:val="24"/>
              </w:rPr>
              <w:t>✽</w:t>
            </w:r>
            <w:r>
              <w:rPr>
                <w:rFonts w:ascii="標楷體" w:eastAsia="標楷體" w:hAnsi="標楷體"/>
                <w:color w:val="auto"/>
                <w:sz w:val="24"/>
                <w:szCs w:val="24"/>
              </w:rPr>
              <w:t>全民國防教育法第7條</w:t>
            </w: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rPr>
                <w:rFonts w:ascii="新細明體" w:hAnsi="新細明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left"/>
              <w:rPr>
                <w:rFonts w:ascii="新細明體" w:hAnsi="新細明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1B176F">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176F" w:rsidRDefault="001B176F" w:rsidP="001B176F">
            <w:pPr>
              <w:jc w:val="center"/>
              <w:rPr>
                <w:rFonts w:ascii="標楷體" w:eastAsia="標楷體" w:hAnsi="標楷體" w:cs="標楷體"/>
                <w:color w:val="auto"/>
                <w:sz w:val="24"/>
                <w:szCs w:val="24"/>
              </w:rPr>
            </w:pPr>
          </w:p>
        </w:tc>
      </w:tr>
      <w:tr w:rsidR="00975257" w:rsidTr="00EF30B1">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Pr="001B176F" w:rsidRDefault="00975257" w:rsidP="00975257">
            <w:pPr>
              <w:jc w:val="center"/>
              <w:rPr>
                <w:sz w:val="24"/>
                <w:szCs w:val="24"/>
              </w:rPr>
            </w:pPr>
            <w:r w:rsidRPr="001B176F">
              <w:rPr>
                <w:rFonts w:ascii="標楷體" w:eastAsia="標楷體" w:hAnsi="標楷體"/>
                <w:color w:val="auto"/>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17</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0.25</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r>
              <w:rPr>
                <w:rFonts w:ascii="標楷體" w:eastAsia="標楷體" w:hAnsi="標楷體"/>
                <w:sz w:val="24"/>
                <w:szCs w:val="24"/>
              </w:rPr>
              <w:t>詳見：</w:t>
            </w:r>
            <w:r>
              <w:rPr>
                <w:rFonts w:ascii="標楷體" w:eastAsia="標楷體" w:hAnsi="標楷體"/>
                <w:b/>
                <w:sz w:val="24"/>
                <w:szCs w:val="24"/>
              </w:rPr>
              <w:t>生涯規劃教育能力指標表融入各領域編寫說明</w:t>
            </w:r>
          </w:p>
        </w:tc>
      </w:tr>
      <w:tr w:rsidR="00975257" w:rsidTr="00EF30B1">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rsidTr="00EF30B1">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rsidTr="00EF30B1">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rsidTr="00EF30B1">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rsidTr="00EF30B1">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tblPrEx>
          <w:tblCellMar>
            <w:top w:w="0" w:type="dxa"/>
            <w:bottom w:w="0" w:type="dxa"/>
          </w:tblCellMar>
        </w:tblPrEx>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color w:val="auto"/>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Pr="001B176F" w:rsidRDefault="00975257" w:rsidP="00975257">
            <w:pPr>
              <w:jc w:val="center"/>
              <w:rPr>
                <w:rFonts w:ascii="標楷體" w:eastAsia="標楷體" w:hAnsi="標楷體"/>
                <w:sz w:val="24"/>
                <w:szCs w:val="24"/>
              </w:rPr>
            </w:pPr>
            <w:r w:rsidRPr="001B176F">
              <w:rPr>
                <w:rFonts w:ascii="標楷體" w:eastAsia="標楷體" w:hAnsi="標楷體" w:hint="eastAsia"/>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sidRPr="005D5828">
              <w:rPr>
                <w:rFonts w:ascii="標楷體" w:eastAsia="標楷體" w:hAnsi="標楷體" w:cs="標楷體" w:hint="eastAsia"/>
                <w:color w:val="auto"/>
                <w:sz w:val="24"/>
                <w:szCs w:val="24"/>
              </w:rPr>
              <w:t>社會領域歷史科</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14~16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r>
              <w:rPr>
                <w:rFonts w:ascii="標楷體" w:eastAsia="標楷體" w:hAnsi="標楷體"/>
                <w:sz w:val="24"/>
                <w:szCs w:val="24"/>
              </w:rPr>
              <w:t>詳見：</w:t>
            </w:r>
            <w:r>
              <w:rPr>
                <w:rFonts w:ascii="標楷體" w:eastAsia="標楷體" w:hAnsi="標楷體"/>
                <w:b/>
                <w:sz w:val="24"/>
                <w:szCs w:val="24"/>
              </w:rPr>
              <w:t>生涯規劃教育能力指標表融入各領域編寫說明</w:t>
            </w:r>
          </w:p>
        </w:tc>
      </w:tr>
      <w:tr w:rsidR="00975257">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tblPrEx>
          <w:tblCellMar>
            <w:top w:w="0" w:type="dxa"/>
            <w:bottom w:w="0" w:type="dxa"/>
          </w:tblCellMar>
        </w:tblPrEx>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r w:rsidR="00975257">
        <w:tblPrEx>
          <w:tblCellMar>
            <w:top w:w="0" w:type="dxa"/>
            <w:bottom w:w="0" w:type="dxa"/>
          </w:tblCellMar>
        </w:tblPrEx>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5257" w:rsidRDefault="00975257" w:rsidP="00975257">
            <w:pPr>
              <w:rPr>
                <w:rFonts w:ascii="標楷體" w:eastAsia="標楷體" w:hAnsi="標楷體" w:cs="標楷體"/>
                <w:color w:val="auto"/>
                <w:sz w:val="24"/>
                <w:szCs w:val="24"/>
              </w:rPr>
            </w:pPr>
          </w:p>
        </w:tc>
      </w:tr>
    </w:tbl>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備註：</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(一)必要辦理項目（融入課程實施）說明：</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1.國民中小學除應將性平等教育融入課程外，每學期應實施性別平等教育相關課程或活動至少4小時(性別平等教育法第17條)。</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另依「兒童及少年性剝削防制條例」第4條規定:「高級中等以下學校每學年應辦理兒童及少年性剝削防治教育課程或教育宣導」。</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2.依據「性侵害犯罪防治法」第7條之規定：各級中小學每學年應至少有4小時以上之性侵害防治教育課程(課程內容應包括：兩</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性性器官構造與功能；安全性行為與自我保護性知識；性別平等之教育；正確性心理之建立；對他人性自由之尊重；性侵害犯罪</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之認識；性侵害危機之處理；性侵害防範之技巧；其他與性侵害有關之教育)，學校應運用多元方式進行教學。</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3.環境教育課程每學年至少4小時(含海洋教育1小時，環境倫理、永續發展、氣候變遷、災害防救、能源資源永續利用3小時)(環</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境教育法第19條)。</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4.家庭教育課程每學年至少4小時(103.6.18修正公布之家庭教育法第12條高級中等以下學校每學年應在正式課程外實施四小時</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lastRenderedPageBreak/>
        <w:t xml:space="preserve">     以上家庭教育課程及活動，並應會同家長會辦理親職教育)。</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5.依據「家庭暴力防治法」第60條之規定：高級中等以下學校每學年應有4小時以上之家庭暴力防治課程，但得於總時數不變下， </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彈性安排於各學年實施。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6.依據「全民國防教育法」第7條規定：「各級學校應推動全民國防教育，並視實際需要，納入教學課程，實施多元教學活動」請</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各國中小融入相關學習領域及活動進行教學。</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7.集中式特教班配合各議題規定時數辦理，可採用下列方式進行：配合學校行事、融入領域學習或特殊需求領域課程或運用早自習、</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班會等時間進行。</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(二)各校依實際需要自行選擇辦理項目</w:t>
      </w:r>
    </w:p>
    <w:p w:rsidR="0081505D" w:rsidRDefault="00FE0BAA">
      <w:pPr>
        <w:ind w:left="562" w:hanging="422"/>
        <w:rPr>
          <w:rFonts w:ascii="標楷體" w:eastAsia="標楷體" w:hAnsi="標楷體"/>
          <w:color w:val="FF0000"/>
          <w:sz w:val="24"/>
          <w:szCs w:val="24"/>
        </w:rPr>
      </w:pPr>
      <w:r>
        <w:rPr>
          <w:rFonts w:ascii="標楷體" w:eastAsia="標楷體" w:hAnsi="標楷體"/>
          <w:color w:val="FF0000"/>
          <w:sz w:val="24"/>
          <w:szCs w:val="24"/>
        </w:rPr>
        <w:t xml:space="preserve">  1.防災教育課程(98.2.17北府教環字第0980095022號函)。</w:t>
      </w:r>
    </w:p>
    <w:p w:rsidR="0081505D" w:rsidRDefault="00FE0BAA">
      <w:pPr>
        <w:ind w:firstLine="22"/>
        <w:rPr>
          <w:rFonts w:ascii="標楷體" w:eastAsia="標楷體" w:hAnsi="標楷體"/>
          <w:color w:val="FF0000"/>
          <w:sz w:val="24"/>
          <w:szCs w:val="24"/>
        </w:rPr>
      </w:pPr>
      <w:r>
        <w:rPr>
          <w:rFonts w:ascii="標楷體" w:eastAsia="標楷體" w:hAnsi="標楷體"/>
          <w:color w:val="FF0000"/>
          <w:sz w:val="24"/>
          <w:szCs w:val="24"/>
        </w:rPr>
        <w:t xml:space="preserve">   2.多元文化及國際教育課程(99.03.08北教新字第0990197616號函)。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3.品德教育融入教學(94.12.06北府教特字第0940840650號)及品德教育(教育部國教署107.5.3臺教國署國字第1070049374號</w:t>
      </w:r>
    </w:p>
    <w:p w:rsidR="0081505D" w:rsidRDefault="00FE0BAA">
      <w:pPr>
        <w:ind w:left="320" w:hanging="178"/>
        <w:rPr>
          <w:rFonts w:ascii="標楷體" w:eastAsia="標楷體" w:hAnsi="標楷體"/>
          <w:color w:val="FF0000"/>
          <w:sz w:val="24"/>
          <w:szCs w:val="24"/>
        </w:rPr>
      </w:pPr>
      <w:r>
        <w:rPr>
          <w:rFonts w:ascii="標楷體" w:eastAsia="標楷體" w:hAnsi="標楷體"/>
          <w:color w:val="FF0000"/>
          <w:sz w:val="24"/>
          <w:szCs w:val="24"/>
        </w:rPr>
        <w:t xml:space="preserve">    函)。</w:t>
      </w:r>
    </w:p>
    <w:p w:rsidR="0081505D" w:rsidRDefault="00FE0BAA">
      <w:pPr>
        <w:ind w:firstLine="0"/>
        <w:rPr>
          <w:rFonts w:ascii="標楷體" w:eastAsia="標楷體" w:hAnsi="標楷體"/>
          <w:color w:val="FF0000"/>
          <w:sz w:val="24"/>
          <w:szCs w:val="24"/>
        </w:rPr>
      </w:pPr>
      <w:r>
        <w:rPr>
          <w:rFonts w:ascii="標楷體" w:eastAsia="標楷體" w:hAnsi="標楷體"/>
          <w:color w:val="FF0000"/>
          <w:sz w:val="24"/>
          <w:szCs w:val="24"/>
        </w:rPr>
        <w:t xml:space="preserve">   4.交通部兒童安全通過路口教案會議(107.3.6新北教社字第1070366699號函)。</w:t>
      </w:r>
    </w:p>
    <w:p w:rsidR="0081505D" w:rsidRDefault="00FE0BAA">
      <w:pPr>
        <w:ind w:firstLine="22"/>
        <w:rPr>
          <w:rFonts w:ascii="標楷體" w:eastAsia="標楷體" w:hAnsi="標楷體"/>
          <w:color w:val="FF0000"/>
          <w:sz w:val="24"/>
          <w:szCs w:val="24"/>
        </w:rPr>
      </w:pPr>
      <w:r>
        <w:rPr>
          <w:rFonts w:ascii="標楷體" w:eastAsia="標楷體" w:hAnsi="標楷體"/>
          <w:color w:val="FF0000"/>
          <w:sz w:val="24"/>
          <w:szCs w:val="24"/>
        </w:rPr>
        <w:t xml:space="preserve">  5.國中多元評量素養融入教學(103.03.27北教中字第1011512677號)。</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6.提升國中英語教學品質（103.04.30北教中字第1031713254號函）。</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7.國民中學深耕閱讀融入教學（103.05.13北教中字第1031816070號函）。</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8.七年級「青春orz-品德教育手冊」及八年級「品德蜜蜜甜心派教學手冊」，為導師配合早自習及班會時搭配影片之教學手冊，請 </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國中各校應安排於每學年度9月起，每月第一週班會統一播放，每月播放1個單元(101.2.6北教特字第1011176798號函)。 </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9.法治教育課程列入課程計畫，每學年度國中八年級實施3小時融入式教學(教育部101.7.15臺國(二)字第1010123004號函辦理)。</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10.依教育部國民及學前教育署105年5月24日臺教國署國字第1050057776號函，請各公私立國中課程發展委員會「生涯發展教</w:t>
      </w:r>
    </w:p>
    <w:p w:rsidR="0081505D" w:rsidRDefault="00FE0BAA">
      <w:pPr>
        <w:ind w:left="284" w:firstLine="0"/>
        <w:rPr>
          <w:rFonts w:ascii="標楷體" w:eastAsia="標楷體" w:hAnsi="標楷體"/>
          <w:color w:val="FF0000"/>
          <w:sz w:val="24"/>
          <w:szCs w:val="24"/>
        </w:rPr>
      </w:pPr>
      <w:r>
        <w:rPr>
          <w:rFonts w:ascii="標楷體" w:eastAsia="標楷體" w:hAnsi="標楷體"/>
          <w:color w:val="FF0000"/>
          <w:sz w:val="24"/>
          <w:szCs w:val="24"/>
        </w:rPr>
        <w:t xml:space="preserve">  育議題課程小組」規劃生涯發展教育融入各領域課程計畫。</w:t>
      </w:r>
    </w:p>
    <w:p w:rsidR="0081505D" w:rsidRDefault="00FE0BAA">
      <w:pPr>
        <w:ind w:firstLine="283"/>
      </w:pPr>
      <w:r>
        <w:rPr>
          <w:rFonts w:ascii="標楷體" w:eastAsia="標楷體" w:hAnsi="標楷體"/>
          <w:color w:val="FF0000"/>
          <w:sz w:val="24"/>
          <w:szCs w:val="24"/>
        </w:rPr>
        <w:t>11.資訊素養觀念宣導(108.3.11新北教研資字第1080399532號函)</w:t>
      </w:r>
      <w:r>
        <w:rPr>
          <w:rFonts w:ascii="新細明體" w:hAnsi="新細明體"/>
          <w:color w:val="FF0000"/>
          <w:sz w:val="24"/>
          <w:szCs w:val="24"/>
        </w:rPr>
        <w:t>。</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七、本課程是否有校外人士協助教學</w:t>
      </w:r>
    </w:p>
    <w:p w:rsidR="00231778" w:rsidRDefault="00975257" w:rsidP="00231778">
      <w:pPr>
        <w:rPr>
          <w:rFonts w:ascii="標楷體" w:eastAsia="標楷體" w:hAnsi="標楷體" w:cs="標楷體"/>
          <w:color w:val="auto"/>
          <w:sz w:val="24"/>
          <w:szCs w:val="24"/>
        </w:rPr>
      </w:pPr>
      <w:r w:rsidRPr="00975257">
        <w:rPr>
          <w:rFonts w:ascii="標楷體" w:eastAsia="標楷體" w:hAnsi="標楷體" w:cs="標楷體" w:hint="eastAsia"/>
          <w:color w:val="auto"/>
          <w:sz w:val="24"/>
          <w:szCs w:val="24"/>
        </w:rPr>
        <w:t>■</w:t>
      </w:r>
      <w:r w:rsidR="00231778" w:rsidRPr="00975257">
        <w:rPr>
          <w:rFonts w:ascii="標楷體" w:eastAsia="標楷體" w:hAnsi="標楷體" w:cs="標楷體"/>
          <w:color w:val="auto"/>
          <w:sz w:val="24"/>
          <w:szCs w:val="24"/>
        </w:rPr>
        <w:t>否</w:t>
      </w:r>
      <w:r w:rsidR="00231778">
        <w:rPr>
          <w:rFonts w:ascii="標楷體" w:eastAsia="標楷體" w:hAnsi="標楷體" w:cs="標楷體"/>
          <w:color w:val="auto"/>
          <w:sz w:val="24"/>
          <w:szCs w:val="24"/>
        </w:rPr>
        <w:t>，全學年都沒有(以下免填)</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tblPr>
      <w:tblGrid>
        <w:gridCol w:w="1292"/>
        <w:gridCol w:w="3416"/>
        <w:gridCol w:w="3513"/>
        <w:gridCol w:w="2296"/>
        <w:gridCol w:w="1399"/>
        <w:gridCol w:w="3192"/>
      </w:tblGrid>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pStyle w:val="Web"/>
              <w:jc w:val="both"/>
              <w:rPr>
                <w:rFonts w:ascii="標楷體" w:eastAsia="標楷體" w:hAnsi="標楷體" w:cs="標楷體"/>
              </w:rPr>
            </w:pPr>
            <w:r>
              <w:rPr>
                <w:rFonts w:ascii="標楷體" w:eastAsia="標楷體" w:hAnsi="標楷體" w:cs="標楷體"/>
              </w:rPr>
              <w:t>□簡報□印刷品□影音光碟</w:t>
            </w:r>
          </w:p>
          <w:p w:rsidR="00231778" w:rsidRDefault="00231778" w:rsidP="00EF30B1">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r w:rsidR="00231778" w:rsidTr="00EF30B1">
        <w:tblPrEx>
          <w:tblCellMar>
            <w:top w:w="0" w:type="dxa"/>
            <w:bottom w:w="0" w:type="dxa"/>
          </w:tblCellMar>
        </w:tblPrEx>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31778" w:rsidRDefault="00231778" w:rsidP="00EF30B1">
            <w:pPr>
              <w:ind w:firstLine="0"/>
              <w:rPr>
                <w:rFonts w:ascii="標楷體" w:eastAsia="標楷體" w:hAnsi="標楷體" w:cs="標楷體"/>
                <w:color w:val="auto"/>
                <w:sz w:val="24"/>
                <w:szCs w:val="24"/>
              </w:rPr>
            </w:pPr>
          </w:p>
        </w:tc>
      </w:tr>
    </w:tbl>
    <w:p w:rsidR="00231778" w:rsidRDefault="00231778" w:rsidP="00231778">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p w:rsidR="0081505D" w:rsidRPr="00231778" w:rsidRDefault="0081505D">
      <w:pPr>
        <w:rPr>
          <w:rFonts w:ascii="標楷體" w:eastAsia="標楷體" w:hAnsi="標楷體" w:cs="標楷體"/>
          <w:b/>
          <w:sz w:val="24"/>
          <w:szCs w:val="24"/>
        </w:rPr>
      </w:pPr>
    </w:p>
    <w:sectPr w:rsidR="0081505D" w:rsidRPr="00231778">
      <w:footerReference w:type="default" r:id="rId6"/>
      <w:pgSz w:w="16839" w:h="11907" w:orient="landscape"/>
      <w:pgMar w:top="851" w:right="1134" w:bottom="851" w:left="1134"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F69" w:rsidRDefault="00996F69">
      <w:r>
        <w:separator/>
      </w:r>
    </w:p>
  </w:endnote>
  <w:endnote w:type="continuationSeparator" w:id="1">
    <w:p w:rsidR="00996F69" w:rsidRDefault="00996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AA" w:rsidRDefault="00FE0BAA">
    <w:pPr>
      <w:pStyle w:val="aa"/>
      <w:jc w:val="center"/>
    </w:pPr>
    <w:r>
      <w:rPr>
        <w:lang w:val="zh-TW"/>
      </w:rPr>
      <w:fldChar w:fldCharType="begin"/>
    </w:r>
    <w:r>
      <w:rPr>
        <w:lang w:val="zh-TW"/>
      </w:rPr>
      <w:instrText xml:space="preserve"> PAGE </w:instrText>
    </w:r>
    <w:r>
      <w:rPr>
        <w:lang w:val="zh-TW"/>
      </w:rPr>
      <w:fldChar w:fldCharType="separate"/>
    </w:r>
    <w:r w:rsidR="00C40798">
      <w:rPr>
        <w:noProof/>
        <w:lang w:val="zh-TW"/>
      </w:rPr>
      <w:t>13</w:t>
    </w:r>
    <w:r>
      <w:rPr>
        <w:lang w:val="zh-TW"/>
      </w:rPr>
      <w:fldChar w:fldCharType="end"/>
    </w:r>
  </w:p>
  <w:p w:rsidR="00FE0BAA" w:rsidRDefault="00FE0BAA">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F69" w:rsidRDefault="00996F69">
      <w:r>
        <w:separator/>
      </w:r>
    </w:p>
  </w:footnote>
  <w:footnote w:type="continuationSeparator" w:id="1">
    <w:p w:rsidR="00996F69" w:rsidRDefault="00996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oNotTrackMoves/>
  <w:defaultTabStop w:val="720"/>
  <w:autoHyphenation/>
  <w:characterSpacingControl w:val="doNotCompress"/>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505D"/>
    <w:rsid w:val="0017209F"/>
    <w:rsid w:val="001B176F"/>
    <w:rsid w:val="00231778"/>
    <w:rsid w:val="002E62DD"/>
    <w:rsid w:val="002F3C87"/>
    <w:rsid w:val="0035384E"/>
    <w:rsid w:val="00415F99"/>
    <w:rsid w:val="00471FE4"/>
    <w:rsid w:val="0048451D"/>
    <w:rsid w:val="004E70E2"/>
    <w:rsid w:val="00665E9C"/>
    <w:rsid w:val="007E5938"/>
    <w:rsid w:val="0081505D"/>
    <w:rsid w:val="00865253"/>
    <w:rsid w:val="00967F03"/>
    <w:rsid w:val="00975257"/>
    <w:rsid w:val="009815C6"/>
    <w:rsid w:val="00996F69"/>
    <w:rsid w:val="00AA5044"/>
    <w:rsid w:val="00AD77FA"/>
    <w:rsid w:val="00B205D9"/>
    <w:rsid w:val="00B26B27"/>
    <w:rsid w:val="00B319AA"/>
    <w:rsid w:val="00B6082E"/>
    <w:rsid w:val="00BD0361"/>
    <w:rsid w:val="00C40798"/>
    <w:rsid w:val="00CD74EB"/>
    <w:rsid w:val="00D44307"/>
    <w:rsid w:val="00EB4C86"/>
    <w:rsid w:val="00EF30B1"/>
    <w:rsid w:val="00F075BD"/>
    <w:rsid w:val="00FE0B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8"/>
        <o:r id="V:Rule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autoSpaceDN w:val="0"/>
      <w:ind w:firstLine="23"/>
      <w:jc w:val="both"/>
      <w:textAlignment w:val="baseline"/>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rPr>
      <w:rFonts w:ascii="Calibri Light" w:eastAsia="新細明體" w:hAnsi="Calibri Light" w:cs="Times New Roman"/>
      <w:sz w:val="18"/>
      <w:szCs w:val="18"/>
    </w:rPr>
  </w:style>
  <w:style w:type="paragraph" w:styleId="a8">
    <w:name w:val="header"/>
    <w:basedOn w:val="a"/>
    <w:uiPriority w:val="99"/>
    <w:pPr>
      <w:tabs>
        <w:tab w:val="center" w:pos="4153"/>
        <w:tab w:val="right" w:pos="8306"/>
      </w:tabs>
      <w:snapToGrid w:val="0"/>
    </w:pPr>
  </w:style>
  <w:style w:type="character" w:customStyle="1" w:styleId="a9">
    <w:name w:val="頁首 字元"/>
    <w:basedOn w:val="a0"/>
    <w:uiPriority w:val="99"/>
  </w:style>
  <w:style w:type="paragraph" w:styleId="aa">
    <w:name w:val="footer"/>
    <w:basedOn w:val="a"/>
    <w:uiPriority w:val="99"/>
    <w:pPr>
      <w:tabs>
        <w:tab w:val="center" w:pos="4153"/>
        <w:tab w:val="right" w:pos="8306"/>
      </w:tabs>
      <w:snapToGrid w:val="0"/>
    </w:pPr>
  </w:style>
  <w:style w:type="character" w:customStyle="1" w:styleId="ab">
    <w:name w:val="頁尾 字元"/>
    <w:basedOn w:val="a0"/>
    <w:uiPriority w:val="99"/>
  </w:style>
  <w:style w:type="paragraph" w:styleId="ac">
    <w:name w:val="No Spacing"/>
    <w:pPr>
      <w:suppressAutoHyphens/>
      <w:autoSpaceDN w:val="0"/>
      <w:ind w:firstLine="23"/>
      <w:jc w:val="both"/>
      <w:textAlignment w:val="baseline"/>
    </w:pPr>
    <w:rPr>
      <w:color w:val="000000"/>
    </w:rPr>
  </w:style>
  <w:style w:type="paragraph" w:customStyle="1" w:styleId="Default">
    <w:name w:val="Default"/>
    <w:pPr>
      <w:suppressAutoHyphens/>
      <w:autoSpaceDE w:val="0"/>
      <w:autoSpaceDN w:val="0"/>
      <w:ind w:firstLine="23"/>
      <w:jc w:val="both"/>
      <w:textAlignment w:val="baseline"/>
    </w:pPr>
    <w:rPr>
      <w:rFonts w:ascii="標楷體" w:hAnsi="標楷體" w:cs="標楷體"/>
      <w:color w:val="000000"/>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 w:type="character" w:styleId="ad">
    <w:name w:val="annotation reference"/>
    <w:uiPriority w:val="99"/>
    <w:semiHidden/>
    <w:unhideWhenUsed/>
    <w:rsid w:val="00665E9C"/>
    <w:rPr>
      <w:sz w:val="18"/>
      <w:szCs w:val="18"/>
    </w:rPr>
  </w:style>
  <w:style w:type="paragraph" w:styleId="ae">
    <w:name w:val="annotation text"/>
    <w:basedOn w:val="a"/>
    <w:link w:val="af"/>
    <w:uiPriority w:val="99"/>
    <w:semiHidden/>
    <w:unhideWhenUsed/>
    <w:rsid w:val="00665E9C"/>
    <w:pPr>
      <w:jc w:val="left"/>
    </w:pPr>
    <w:rPr>
      <w:lang/>
    </w:rPr>
  </w:style>
  <w:style w:type="character" w:customStyle="1" w:styleId="af">
    <w:name w:val="註解文字 字元"/>
    <w:link w:val="ae"/>
    <w:uiPriority w:val="99"/>
    <w:semiHidden/>
    <w:rsid w:val="00665E9C"/>
    <w:rPr>
      <w:color w:val="000000"/>
    </w:rPr>
  </w:style>
  <w:style w:type="paragraph" w:styleId="af0">
    <w:name w:val="annotation subject"/>
    <w:basedOn w:val="ae"/>
    <w:next w:val="ae"/>
    <w:link w:val="af1"/>
    <w:uiPriority w:val="99"/>
    <w:semiHidden/>
    <w:unhideWhenUsed/>
    <w:rsid w:val="00665E9C"/>
    <w:rPr>
      <w:b/>
      <w:bCs/>
    </w:rPr>
  </w:style>
  <w:style w:type="character" w:customStyle="1" w:styleId="af1">
    <w:name w:val="註解主旨 字元"/>
    <w:link w:val="af0"/>
    <w:uiPriority w:val="99"/>
    <w:semiHidden/>
    <w:rsid w:val="00665E9C"/>
    <w:rPr>
      <w:b/>
      <w:bCs/>
      <w:color w:val="000000"/>
    </w:rPr>
  </w:style>
  <w:style w:type="paragraph" w:customStyle="1" w:styleId="1-1-1">
    <w:name w:val="1-1-1"/>
    <w:basedOn w:val="a"/>
    <w:rsid w:val="00B319AA"/>
    <w:pPr>
      <w:widowControl w:val="0"/>
      <w:suppressAutoHyphens w:val="0"/>
      <w:autoSpaceDN/>
      <w:spacing w:line="400" w:lineRule="exact"/>
      <w:ind w:left="1588" w:hanging="737"/>
      <w:textAlignment w:val="auto"/>
    </w:pPr>
    <w:rPr>
      <w:rFonts w:eastAsia="標楷體"/>
      <w:color w:val="auto"/>
      <w:kern w:val="2"/>
      <w:sz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2251</Words>
  <Characters>12836</Characters>
  <Application>Microsoft Office Word</Application>
  <DocSecurity>0</DocSecurity>
  <Lines>106</Lines>
  <Paragraphs>30</Paragraphs>
  <ScaleCrop>false</ScaleCrop>
  <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Owner</cp:lastModifiedBy>
  <cp:revision>2</cp:revision>
  <cp:lastPrinted>2021-04-10T08:11:00Z</cp:lastPrinted>
  <dcterms:created xsi:type="dcterms:W3CDTF">2021-06-21T08:03:00Z</dcterms:created>
  <dcterms:modified xsi:type="dcterms:W3CDTF">2021-06-21T08:03:00Z</dcterms:modified>
</cp:coreProperties>
</file>