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Pr="009C4C8B" w:rsidRDefault="00CF7BBA" w:rsidP="009C4C8B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8041B8" w:rsidRPr="008041B8"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 w:rsidR="008041B8" w:rsidRPr="008041B8"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11326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李怡琪 </w:t>
      </w: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Pr="008041B8" w:rsidRDefault="00CF7BBA" w:rsidP="009C4C8B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8.□科技</w:t>
      </w:r>
      <w:r w:rsidR="008041B8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8041B8"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="008041B8" w:rsidRPr="00B5783B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8767F8" w:rsidRDefault="00CF7BBA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9C4C8B"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11326A">
        <w:rPr>
          <w:rFonts w:ascii="標楷體" w:eastAsia="標楷體" w:hAnsi="標楷體" w:cs="標楷體" w:hint="eastAsia"/>
          <w:sz w:val="24"/>
          <w:szCs w:val="24"/>
        </w:rPr>
        <w:t>19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11326A">
        <w:rPr>
          <w:rFonts w:ascii="標楷體" w:eastAsia="標楷體" w:hAnsi="標楷體" w:cs="標楷體" w:hint="eastAsia"/>
          <w:sz w:val="24"/>
          <w:szCs w:val="24"/>
        </w:rPr>
        <w:t>57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9C4C8B" w:rsidRPr="00285A39" w:rsidRDefault="009C4C8B" w:rsidP="009C4C8B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EC4B5D" w:rsidRPr="00EC4B5D" w:rsidTr="000042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4B5D" w:rsidRPr="00EC4B5D" w:rsidRDefault="00EC4B5D" w:rsidP="00EC4B5D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4B5D" w:rsidRPr="00EC4B5D" w:rsidRDefault="00EC4B5D" w:rsidP="00EC4B5D">
            <w:pPr>
              <w:suppressAutoHyphens w:val="0"/>
              <w:autoSpaceDN/>
              <w:spacing w:line="240" w:lineRule="atLeast"/>
              <w:jc w:val="center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EC4B5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EC4B5D" w:rsidRPr="00EC4B5D" w:rsidTr="000042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4B5D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4B5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4B5D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</w:t>
            </w:r>
            <w:proofErr w:type="gramStart"/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綜-J-C1:探索人與環境的關係，</w:t>
            </w:r>
            <w:proofErr w:type="gramStart"/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畫、執行服務學習和戶外學習活動，落實公民關懷並反思環境永續的行動價值。</w:t>
            </w:r>
          </w:p>
          <w:p w:rsidR="00EC4B5D" w:rsidRPr="00EC4B5D" w:rsidRDefault="00EC4B5D" w:rsidP="00EC4B5D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4B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綜-J-C3:探索世界各地的生活方式，理解、尊重及關懷不同文化及族群，展現多元社會中應具備的生活能力。</w:t>
            </w:r>
          </w:p>
        </w:tc>
      </w:tr>
    </w:tbl>
    <w:p w:rsidR="009C4C8B" w:rsidRPr="00EC4B5D" w:rsidRDefault="009C4C8B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P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9C4C8B" w:rsidRDefault="009C4C8B" w:rsidP="009C4C8B">
      <w:pPr>
        <w:spacing w:line="0" w:lineRule="atLeast"/>
        <w:rPr>
          <w:noProof/>
        </w:rPr>
      </w:pPr>
    </w:p>
    <w:p w:rsidR="009C4C8B" w:rsidRDefault="00EC4B5D" w:rsidP="009C4C8B">
      <w:pPr>
        <w:spacing w:line="0" w:lineRule="atLeast"/>
        <w:rPr>
          <w:noProof/>
        </w:rPr>
      </w:pPr>
      <w:r>
        <w:rPr>
          <w:noProof/>
        </w:rPr>
        <w:drawing>
          <wp:inline distT="0" distB="0" distL="0" distR="0">
            <wp:extent cx="4903470" cy="1183640"/>
            <wp:effectExtent l="0" t="0" r="0" b="355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C4C8B" w:rsidRDefault="009C4C8B" w:rsidP="009C4C8B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586"/>
        <w:gridCol w:w="2391"/>
        <w:gridCol w:w="1559"/>
        <w:gridCol w:w="1984"/>
        <w:gridCol w:w="1217"/>
      </w:tblGrid>
      <w:tr w:rsidR="008767F8" w:rsidTr="00072D36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391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 w:rsidTr="00072D36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□實施跨領域或跨科目協同教學(需另申請授課鐘點費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EC4B5D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B5D" w:rsidRDefault="00EC4B5D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家Dd-IV-1:家庭生活方式及多元族群文化的尊重與悅納。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Default="00EC4B5D" w:rsidP="00EC4B5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  <w:p w:rsidR="000042BF" w:rsidRPr="009F3763" w:rsidRDefault="000042BF" w:rsidP="000042BF">
            <w:pPr>
              <w:pStyle w:val="4123"/>
              <w:ind w:left="0" w:rightChars="10" w:right="20" w:firstLine="0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教師發下本學期課程進度表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簡介課程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0042BF" w:rsidRDefault="000042BF" w:rsidP="000042BF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2.教師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引導同學分享自己的家庭生活日常</w:t>
            </w:r>
          </w:p>
          <w:p w:rsidR="000042BF" w:rsidRPr="009F3763" w:rsidRDefault="000042BF" w:rsidP="000042BF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</w:p>
          <w:p w:rsidR="000042BF" w:rsidRPr="009F3763" w:rsidRDefault="000042BF" w:rsidP="000042B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sz w:val="24"/>
                <w:szCs w:val="24"/>
              </w:rPr>
              <w:t>●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融入校本課程</w:t>
            </w:r>
          </w:p>
          <w:p w:rsidR="000042BF" w:rsidRPr="009F3763" w:rsidRDefault="000042BF" w:rsidP="000042B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(家長日準備)</w:t>
            </w:r>
          </w:p>
          <w:p w:rsidR="000042BF" w:rsidRPr="009F3763" w:rsidRDefault="000042BF" w:rsidP="000042BF">
            <w:pPr>
              <w:pStyle w:val="4123"/>
              <w:ind w:left="57" w:hanging="9"/>
              <w:rPr>
                <w:rFonts w:ascii="標楷體" w:eastAsia="標楷體" w:hAnsi="標楷體" w:cs="MS Minch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70AD47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70AD47"/>
                <w:sz w:val="24"/>
                <w:szCs w:val="24"/>
              </w:rPr>
              <w:t>融入家庭教育</w:t>
            </w:r>
          </w:p>
          <w:p w:rsidR="000042BF" w:rsidRPr="000042BF" w:rsidRDefault="000042B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5F5233" w:rsidRDefault="00EC4B5D" w:rsidP="00EC4B5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602297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家庭樂傳愛</w:t>
            </w:r>
            <w:proofErr w:type="gramEnd"/>
          </w:p>
          <w:p w:rsidR="000042BF" w:rsidRPr="000042BF" w:rsidRDefault="000042BF" w:rsidP="000042BF">
            <w:pPr>
              <w:pStyle w:val="a5"/>
              <w:ind w:left="360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2.</w:t>
            </w:r>
            <w:r w:rsidRPr="009F3763">
              <w:rPr>
                <w:rFonts w:ascii="標楷體" w:eastAsia="標楷體" w:hAnsi="標楷體" w:cs="DFMingStd-W5" w:hint="eastAsia"/>
                <w:sz w:val="24"/>
                <w:szCs w:val="24"/>
              </w:rPr>
              <w:t>本學期課程進度表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Default="00EC4B5D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C4B5D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B5D" w:rsidRDefault="00EC4B5D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家Dd-IV-1:家庭生活方式及多元族群文化的尊重與悅納。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Default="00EC4B5D" w:rsidP="00EC4B5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  <w:p w:rsidR="0095382F" w:rsidRPr="0095382F" w:rsidRDefault="00EC4B5D" w:rsidP="0095382F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95382F"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="0095382F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引導同學分享:我的家庭生活樣貌</w:t>
            </w:r>
          </w:p>
          <w:p w:rsidR="0095382F" w:rsidRPr="009F3763" w:rsidRDefault="0095382F" w:rsidP="0095382F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MS Mincho" w:hint="eastAsia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異國家庭生活文化</w:t>
            </w:r>
          </w:p>
          <w:p w:rsidR="0095382F" w:rsidRPr="009F3763" w:rsidRDefault="0095382F" w:rsidP="0095382F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3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上台報告</w:t>
            </w: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lastRenderedPageBreak/>
              <w:t>◎融入家庭教育</w:t>
            </w:r>
          </w:p>
          <w:p w:rsidR="00EC4B5D" w:rsidRPr="00E428A9" w:rsidRDefault="00EC4B5D" w:rsidP="0095382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5F5233" w:rsidRDefault="00EC4B5D" w:rsidP="00EC4B5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602297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家庭樂傳愛</w:t>
            </w:r>
            <w:proofErr w:type="gramEnd"/>
          </w:p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C4B5D" w:rsidRPr="005F5233" w:rsidRDefault="0095382F" w:rsidP="0095382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Default="00EC4B5D" w:rsidP="00EC4B5D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EC4B5D" w:rsidRDefault="00EC4B5D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C4B5D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B5D" w:rsidRDefault="00EC4B5D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家Dd-IV-1:家庭生活方式及多元族群文化的尊重與悅納。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Default="00EC4B5D" w:rsidP="00EC4B5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  <w:p w:rsidR="0095382F" w:rsidRPr="009F3763" w:rsidRDefault="0095382F" w:rsidP="0095382F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MS Mincho" w:hint="eastAsia"/>
                <w:sz w:val="24"/>
                <w:szCs w:val="24"/>
              </w:rPr>
              <w:t>1</w:t>
            </w: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多元族群生活文化</w:t>
            </w:r>
          </w:p>
          <w:p w:rsidR="0095382F" w:rsidRPr="009F3763" w:rsidRDefault="0095382F" w:rsidP="0095382F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上台報告</w:t>
            </w:r>
          </w:p>
          <w:p w:rsidR="0095382F" w:rsidRPr="000A50A1" w:rsidRDefault="0095382F" w:rsidP="0095382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EC4B5D" w:rsidRPr="00E428A9" w:rsidRDefault="00EC4B5D" w:rsidP="00EC4B5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5F5233" w:rsidRDefault="00EC4B5D" w:rsidP="00EC4B5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602297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家庭樂傳愛</w:t>
            </w:r>
            <w:proofErr w:type="gramEnd"/>
          </w:p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EC4B5D" w:rsidRPr="00C439F9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EC4B5D" w:rsidRPr="005F5233" w:rsidRDefault="00EC4B5D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B5D" w:rsidRDefault="00EC4B5D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家Dd-IV-2:家庭文化傳承與對個人的意義。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家Dd-IV-3:家人期許與自我發展之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思辨。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輔Ca-IV-1:生涯發展、生涯轉折與生命意義的探索。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輔Cb-IV-2:工作意義、工作態度、工作世界，突破傳統的性別職業框架，勇於探索未來的發展。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1c-IV-1:澄清個人價值觀，並統整個人能力、特質、家人期許及相關生涯與升學資訊。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第2單元家庭傳說</w:t>
            </w:r>
          </w:p>
          <w:p w:rsidR="000042BF" w:rsidRPr="00E428A9" w:rsidRDefault="0095382F" w:rsidP="00E428A9">
            <w:pPr>
              <w:pStyle w:val="a5"/>
              <w:numPr>
                <w:ilvl w:val="0"/>
                <w:numId w:val="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教師引導同學發表:家長對於自己是否有未來職業的期許</w:t>
            </w: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E428A9" w:rsidRPr="0051683D" w:rsidRDefault="0051683D" w:rsidP="0051683D">
            <w:pPr>
              <w:ind w:firstLine="0"/>
              <w:jc w:val="left"/>
              <w:rPr>
                <w:rFonts w:ascii="標楷體" w:eastAsia="標楷體" w:hAnsi="標楷體"/>
                <w:color w:val="70AD47" w:themeColor="accent6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70AD47" w:themeColor="accent6"/>
                <w:sz w:val="24"/>
                <w:szCs w:val="24"/>
              </w:rPr>
              <w:t>◎融入</w:t>
            </w:r>
            <w:r w:rsidRPr="0051683D">
              <w:rPr>
                <w:rFonts w:ascii="標楷體" w:eastAsia="標楷體" w:hAnsi="標楷體"/>
                <w:bCs/>
                <w:color w:val="70AD47" w:themeColor="accent6"/>
                <w:sz w:val="24"/>
                <w:szCs w:val="24"/>
              </w:rPr>
              <w:t>生涯規劃教育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5F5233" w:rsidRDefault="000042BF" w:rsidP="00EC4B5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602297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家庭樂傳愛</w:t>
            </w:r>
            <w:proofErr w:type="gramEnd"/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性J3:檢視家庭、學校、職場中基於性別刻板印象產生的偏見與歧視。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0042BF" w:rsidRDefault="000042BF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家Dd-IV-2:家庭文化傳承與對個人的意義。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家Dd-IV-3:家人期許與自我發展之思辨。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輔Ca-IV-1:生涯發展、生涯轉折與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生命意義的探索。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輔Cb-IV-2:工作意義、工作態度、工作世界，突破傳統的性別職業框架，勇於探索未來的發展。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1c-IV-1:澄清個人價值觀，並統整個人能力、特質、家人期許及相關生涯與升學資訊。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</w:t>
            </w: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第2單元家庭傳說</w:t>
            </w:r>
          </w:p>
          <w:p w:rsidR="000042BF" w:rsidRPr="00E428A9" w:rsidRDefault="00F251BB" w:rsidP="00E428A9">
            <w:pPr>
              <w:pStyle w:val="a5"/>
              <w:numPr>
                <w:ilvl w:val="0"/>
                <w:numId w:val="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教師講解:若</w:t>
            </w:r>
            <w:r w:rsidR="000042BF"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家庭文化傳承對自己的</w:t>
            </w: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升學或就業期許不同時,需如何溝通</w:t>
            </w:r>
            <w:r w:rsidR="000042BF"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E428A9" w:rsidRPr="0051683D" w:rsidRDefault="0051683D" w:rsidP="0051683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70AD47" w:themeColor="accent6"/>
                <w:sz w:val="24"/>
                <w:szCs w:val="24"/>
              </w:rPr>
              <w:t>◎融入</w:t>
            </w:r>
            <w:r w:rsidRPr="0051683D">
              <w:rPr>
                <w:rFonts w:ascii="標楷體" w:eastAsia="標楷體" w:hAnsi="標楷體"/>
                <w:bCs/>
                <w:color w:val="70AD47" w:themeColor="accent6"/>
                <w:sz w:val="24"/>
                <w:szCs w:val="24"/>
              </w:rPr>
              <w:t>生涯規劃教育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5F5233" w:rsidRDefault="000042BF" w:rsidP="00EC4B5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602297" w:rsidRDefault="000042BF" w:rsidP="000042B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家庭樂傳愛</w:t>
            </w:r>
            <w:proofErr w:type="gramEnd"/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="00F251BB"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與歧視。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家Dd-IV-2:家庭文化傳承與對個人的意義。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家Dd-IV-3:家人期許與自我發展之思辨。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輔Ca-IV-1:生涯發展、生涯轉折與生命意義的探索。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輔Cb-IV-2:工作意義、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工作態度、工作世界，突破傳統的性別職業框架，勇於探索未來的發展。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1c-IV-1:澄清個人價值觀，並統整個人能力、特質、家人期許及相關生涯與升學資訊。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第2單元家庭傳說</w:t>
            </w:r>
          </w:p>
          <w:p w:rsidR="000042BF" w:rsidRPr="00E428A9" w:rsidRDefault="00F251BB" w:rsidP="00E428A9">
            <w:pPr>
              <w:pStyle w:val="a5"/>
              <w:numPr>
                <w:ilvl w:val="0"/>
                <w:numId w:val="8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教師抽籤讓同學角色扮演:如何與家長溝通表達</w:t>
            </w:r>
            <w:r w:rsidR="00843E69"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,</w:t>
            </w:r>
            <w:r w:rsidRPr="00E428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想爭取的升學志願</w:t>
            </w: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E428A9" w:rsidRPr="0051683D" w:rsidRDefault="0051683D" w:rsidP="0051683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70AD47" w:themeColor="accent6"/>
                <w:sz w:val="24"/>
                <w:szCs w:val="24"/>
              </w:rPr>
              <w:t>◎融入</w:t>
            </w:r>
            <w:r w:rsidRPr="0051683D">
              <w:rPr>
                <w:rFonts w:ascii="標楷體" w:eastAsia="標楷體" w:hAnsi="標楷體"/>
                <w:bCs/>
                <w:color w:val="70AD47" w:themeColor="accent6"/>
                <w:sz w:val="24"/>
                <w:szCs w:val="24"/>
              </w:rPr>
              <w:t>生涯規劃教育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5F5233" w:rsidRDefault="000042BF" w:rsidP="00EC4B5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887BE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5F5233" w:rsidRDefault="00887BEF" w:rsidP="00887BE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家庭樂傳愛</w:t>
            </w:r>
            <w:proofErr w:type="gramEnd"/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042BF" w:rsidRPr="00C439F9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5F5233" w:rsidRDefault="000042BF" w:rsidP="00EC4B5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性J3:檢視家庭、學校、職場中基於性別刻板印象產生的偏見與歧視。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077148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【校慶園遊會】準備工作</w:t>
            </w: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1.教師引導同學分成六組,討論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園遊會準備事宜。</w:t>
            </w: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0042BF" w:rsidRPr="00A712AF" w:rsidRDefault="000042BF" w:rsidP="000042BF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042BF" w:rsidRPr="00A712AF" w:rsidRDefault="000042BF" w:rsidP="000042B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黑板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72D36" w:rsidRPr="00C439F9" w:rsidRDefault="00072D36" w:rsidP="00072D3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2601D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077148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【校慶園遊會】準備工作</w:t>
            </w: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1.教師引導同學,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準備校慶園遊會各項工作。</w:t>
            </w: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0042BF" w:rsidRPr="00A712AF" w:rsidRDefault="000042BF" w:rsidP="000042BF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042BF" w:rsidRPr="00A712AF" w:rsidRDefault="000042BF" w:rsidP="000042B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食譜教材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042BF" w:rsidRPr="00A712AF" w:rsidRDefault="000042BF" w:rsidP="000042B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1.成品評鑑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2601D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EC4B5D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0042BF" w:rsidRDefault="000042BF" w:rsidP="00EC4B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家Ac-IV-1:食品標示與加工食品之認識、利用，維護飲食安全的實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踐策略及行動。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3a-IV-1:覺察人為或自然環境的危險情境，評估並運用最佳處理策略，以保護自</w:t>
            </w: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第1單元「食」在好安心</w:t>
            </w:r>
          </w:p>
          <w:p w:rsidR="00B07FB1" w:rsidRPr="00072D36" w:rsidRDefault="00B07FB1" w:rsidP="00072D36">
            <w:pPr>
              <w:pStyle w:val="a5"/>
              <w:numPr>
                <w:ilvl w:val="0"/>
                <w:numId w:val="9"/>
              </w:num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教師請同學舉例</w:t>
            </w:r>
            <w:r w:rsidR="00072D36" w:rsidRPr="00072D36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日常生活中</w:t>
            </w:r>
            <w:r w:rsidR="00072D36" w:rsidRPr="00072D36">
              <w:rPr>
                <w:rFonts w:ascii="標楷體" w:eastAsia="標楷體" w:hAnsi="標楷體" w:hint="eastAsia"/>
                <w:sz w:val="24"/>
                <w:szCs w:val="24"/>
              </w:rPr>
              <w:t>,</w:t>
            </w: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有哪些常見的加工食品</w:t>
            </w:r>
          </w:p>
          <w:p w:rsidR="00072D36" w:rsidRPr="00072D36" w:rsidRDefault="00072D36" w:rsidP="00072D36">
            <w:pPr>
              <w:pStyle w:val="a5"/>
              <w:numPr>
                <w:ilvl w:val="0"/>
                <w:numId w:val="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講解</w:t>
            </w:r>
            <w:r w:rsidRPr="00072D36">
              <w:rPr>
                <w:rFonts w:ascii="標楷體" w:eastAsia="標楷體" w:hAnsi="標楷體" w:hint="eastAsia"/>
                <w:sz w:val="24"/>
                <w:szCs w:val="24"/>
              </w:rPr>
              <w:t>加工食品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對人體健康的影響</w:t>
            </w: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lastRenderedPageBreak/>
              <w:t>◎融入家庭教育</w:t>
            </w:r>
          </w:p>
          <w:p w:rsidR="000042BF" w:rsidRPr="000A50A1" w:rsidRDefault="000042B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5F5233" w:rsidRDefault="000042B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887BE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5F5233" w:rsidRDefault="00887BEF" w:rsidP="00887BE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D36" w:rsidRPr="00C439F9" w:rsidRDefault="00072D36" w:rsidP="00072D3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077148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9F3763" w:rsidRDefault="000042BF" w:rsidP="000042BF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【孝親家庭月之感恩活動】</w:t>
            </w:r>
          </w:p>
          <w:p w:rsidR="000042BF" w:rsidRPr="009F3763" w:rsidRDefault="000042BF" w:rsidP="000042BF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538135"/>
                <w:sz w:val="24"/>
                <w:szCs w:val="24"/>
              </w:rPr>
              <w:t>1.教師引導同學討論:在佳節到來時,如何以行動表示對家中長輩的感恩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。</w:t>
            </w:r>
          </w:p>
          <w:p w:rsidR="000042BF" w:rsidRPr="009F3763" w:rsidRDefault="000042BF" w:rsidP="000042B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●融入校本課程</w:t>
            </w:r>
          </w:p>
          <w:p w:rsidR="000042BF" w:rsidRPr="009F3763" w:rsidRDefault="000042BF" w:rsidP="000042BF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(家事服務)</w:t>
            </w:r>
          </w:p>
          <w:p w:rsidR="000042BF" w:rsidRPr="009F3763" w:rsidRDefault="000042BF" w:rsidP="000042BF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0042BF" w:rsidRPr="009F3763" w:rsidRDefault="000042BF" w:rsidP="000042BF">
            <w:pPr>
              <w:widowControl w:val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9F3763" w:rsidRDefault="000042BF" w:rsidP="000042BF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0042BF" w:rsidRPr="009F3763" w:rsidRDefault="000042BF" w:rsidP="000042BF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9F3763" w:rsidRDefault="000042BF" w:rsidP="000042BF">
            <w:pPr>
              <w:jc w:val="center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0042BF" w:rsidRPr="009F3763" w:rsidRDefault="000042BF" w:rsidP="000042BF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多媒體影片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9F3763" w:rsidRDefault="000042BF" w:rsidP="000042B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0042BF" w:rsidRPr="009F3763" w:rsidRDefault="000042BF" w:rsidP="000042B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1.學習態度</w:t>
            </w:r>
          </w:p>
          <w:p w:rsidR="000042BF" w:rsidRPr="009F3763" w:rsidRDefault="000042BF" w:rsidP="000042BF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2.口頭發表</w:t>
            </w:r>
          </w:p>
          <w:p w:rsidR="000042BF" w:rsidRPr="009F3763" w:rsidRDefault="000042BF" w:rsidP="000042BF">
            <w:pPr>
              <w:widowControl w:val="0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D0210E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0042BF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0042BF" w:rsidRPr="00D0210E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rPr>
                <w:color w:val="FF0000"/>
                <w:sz w:val="24"/>
                <w:szCs w:val="24"/>
              </w:rPr>
            </w:pP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家Ac-IV-1:食品標示與加工食品之認識、利用，維護飲食安全的實踐策略及行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動。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  <w:p w:rsidR="00B07FB1" w:rsidRDefault="00B07FB1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1.教師講解</w:t>
            </w:r>
            <w:r w:rsidR="00072D36">
              <w:rPr>
                <w:rFonts w:ascii="標楷體" w:eastAsia="標楷體" w:hAnsi="標楷體" w:hint="eastAsia"/>
                <w:sz w:val="24"/>
                <w:szCs w:val="24"/>
              </w:rPr>
              <w:t>常見的食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品</w:t>
            </w:r>
            <w:r w:rsidR="00072D36">
              <w:rPr>
                <w:rFonts w:ascii="標楷體" w:eastAsia="標楷體" w:hAnsi="標楷體" w:hint="eastAsia"/>
                <w:sz w:val="24"/>
                <w:szCs w:val="24"/>
              </w:rPr>
              <w:t>加工法</w:t>
            </w:r>
          </w:p>
          <w:p w:rsidR="00E428A9" w:rsidRPr="009F3763" w:rsidRDefault="00B07FB1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0042BF" w:rsidRPr="000A50A1" w:rsidRDefault="000042B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5F5233" w:rsidRDefault="000042B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887BE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5F5233" w:rsidRDefault="00887BEF" w:rsidP="00887BE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5F5233" w:rsidRDefault="00072D36" w:rsidP="00072D3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0042B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家Ac-IV-1:食品標示與加工食品之認識、利用，維護飲食安全的實踐策略及行動。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Default="000042B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  <w:p w:rsidR="00072D36" w:rsidRPr="009F3763" w:rsidRDefault="00072D36" w:rsidP="00072D36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MS Mincho" w:hint="eastAsia"/>
                <w:sz w:val="24"/>
                <w:szCs w:val="24"/>
              </w:rPr>
              <w:t>1</w:t>
            </w: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 xml:space="preserve"> 新聞剪報食安問題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72D36" w:rsidRPr="009F3763" w:rsidRDefault="00072D36" w:rsidP="00072D36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上台報告</w:t>
            </w:r>
          </w:p>
          <w:p w:rsidR="00072D36" w:rsidRDefault="00072D36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0042BF" w:rsidRPr="000A50A1" w:rsidRDefault="000042B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5F5233" w:rsidRDefault="000042B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887BEF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042BF" w:rsidRPr="005F5233" w:rsidRDefault="00887BEF" w:rsidP="00887BE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0042BF" w:rsidRPr="005F5233" w:rsidRDefault="00072D36" w:rsidP="00072D3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BF" w:rsidRPr="00C439F9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042BF" w:rsidRPr="005F5233" w:rsidRDefault="000042B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BF" w:rsidRDefault="000042BF" w:rsidP="00EC4B5D">
            <w:pPr>
              <w:rPr>
                <w:color w:val="FF0000"/>
                <w:sz w:val="24"/>
                <w:szCs w:val="24"/>
              </w:rPr>
            </w:pPr>
          </w:p>
        </w:tc>
      </w:tr>
      <w:tr w:rsidR="00887BE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家Aa-IV-3:飲食行為與環境永續之關聯、實踐策略及行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動。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3d-IV-2:分析環境與個人行為的關係，運用策略與行動，促進環境</w:t>
            </w: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第2單元綠活飲食高手</w:t>
            </w:r>
          </w:p>
          <w:p w:rsidR="00E428A9" w:rsidRPr="009A531D" w:rsidRDefault="00E428A9" w:rsidP="00E428A9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9A531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在地食材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的故事,</w:t>
            </w: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讓同學了解食物來源,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運輸交通工具對於環境生態的影響</w:t>
            </w:r>
          </w:p>
          <w:p w:rsidR="00E428A9" w:rsidRPr="009A531D" w:rsidRDefault="00E428A9" w:rsidP="00E428A9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</w:t>
            </w:r>
            <w:r w:rsidRPr="009A531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A531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實例講解美國加州葡萄的碳足跡</w:t>
            </w: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887BEF" w:rsidRPr="000A50A1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C5305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887BEF" w:rsidRPr="005F5233" w:rsidRDefault="00887BEF" w:rsidP="000C530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B07FB1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887BE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家Aa-IV-3:飲食行為與環境永續之關聯、實踐策略及行動。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第2單元綠活飲食高手</w:t>
            </w:r>
          </w:p>
          <w:p w:rsidR="00E428A9" w:rsidRPr="009A531D" w:rsidRDefault="00E428A9" w:rsidP="00E428A9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1.教師講解產銷履歷農產品TAP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標章,讓同學了解食品生產、加工、運輸至餐桌的產銷安全性</w:t>
            </w:r>
          </w:p>
          <w:p w:rsidR="00E428A9" w:rsidRPr="009F3763" w:rsidRDefault="00E428A9" w:rsidP="00E428A9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331782" w:rsidRPr="000A50A1" w:rsidRDefault="00331782" w:rsidP="0033178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87BEF" w:rsidRPr="000A50A1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C5305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887BEF" w:rsidRPr="005F5233" w:rsidRDefault="00887BEF" w:rsidP="000C530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B07FB1" w:rsidP="00B07FB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學習態度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887BE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家Aa-IV-3:飲食行為與環境永續之關聯、實踐策略及行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動。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3d-IV-2:分析環境與個人行為的關係，運用策略與行動，促進環境</w:t>
            </w: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第2單元綠活飲食高手</w:t>
            </w:r>
          </w:p>
          <w:p w:rsidR="00E428A9" w:rsidRPr="0051196E" w:rsidRDefault="00E428A9" w:rsidP="00E428A9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1教師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引導同學集思廣益</w:t>
            </w:r>
            <w:r w:rsidR="00B07FB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如何享用美食也兼顧環保</w:t>
            </w:r>
            <w:r w:rsidR="00B07FB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例如</w:t>
            </w:r>
            <w:r w:rsidR="00B07FB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攜帶環保餐具</w:t>
            </w:r>
            <w:r w:rsidR="00B07FB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重複使用購物袋</w:t>
            </w:r>
          </w:p>
          <w:p w:rsidR="00F005FE" w:rsidRPr="009F3763" w:rsidRDefault="00F005FE" w:rsidP="00F005FE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lastRenderedPageBreak/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887BEF" w:rsidRPr="00E428A9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C5305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887BEF" w:rsidRPr="005F5233" w:rsidRDefault="00887BEF" w:rsidP="000C530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887BEF" w:rsidRPr="005F5233" w:rsidRDefault="00887BEF" w:rsidP="00B07FB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887BE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F005FE" w:rsidRPr="00F005FE" w:rsidRDefault="00F005FE" w:rsidP="00F005F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1.教師引導同學分成五組討論:國中生活中,對自我成長最深刻的體驗與對未來的規劃</w:t>
            </w:r>
            <w:r w:rsidRPr="00F005FE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887BEF" w:rsidRPr="00F005FE" w:rsidRDefault="00F005FE" w:rsidP="00F005FE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上台報告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C5305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887BEF" w:rsidRPr="005F5233" w:rsidRDefault="00887BEF" w:rsidP="000C530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="00F005FE">
              <w:rPr>
                <w:rFonts w:ascii="標楷體" w:eastAsia="標楷體" w:hAnsi="標楷體" w:cs="標楷體" w:hint="eastAsia"/>
                <w:sz w:val="24"/>
                <w:szCs w:val="24"/>
              </w:rPr>
              <w:t>口語</w:t>
            </w: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887BE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887BEF" w:rsidRPr="00F005FE" w:rsidRDefault="00F005FE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 w:rsidRPr="00F005FE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教師引導同學分成五組,討論感恩惜福會流程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C5305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887BEF" w:rsidRPr="005F5233" w:rsidRDefault="00887BEF" w:rsidP="000C530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887BE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</w:t>
            </w: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F005FE" w:rsidRPr="00F005FE" w:rsidRDefault="00F005FE" w:rsidP="00F005FE">
            <w:pPr>
              <w:rPr>
                <w:rFonts w:ascii="標楷體" w:eastAsia="標楷體" w:hAnsi="標楷體" w:cs="DFMingStd-W5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 w:rsidRPr="00F005FE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安排表演節目,製作師長邀請卡,製作感恩影片</w:t>
            </w:r>
          </w:p>
          <w:p w:rsidR="00887BEF" w:rsidRPr="00F005FE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C5305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887BEF" w:rsidRPr="005F5233" w:rsidRDefault="00887BEF" w:rsidP="000C530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887BEF" w:rsidTr="00072D3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F005FE" w:rsidRPr="00F005FE" w:rsidRDefault="00F005FE" w:rsidP="00F005FE">
            <w:pPr>
              <w:autoSpaceDE w:val="0"/>
              <w:adjustRightInd w:val="0"/>
              <w:ind w:left="57" w:right="57"/>
              <w:rPr>
                <w:rFonts w:ascii="標楷體" w:eastAsia="標楷體" w:hAnsi="標楷體"/>
                <w:sz w:val="24"/>
                <w:szCs w:val="24"/>
              </w:rPr>
            </w:pP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 w:rsidRPr="00F005FE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F005FE">
              <w:rPr>
                <w:rFonts w:ascii="標楷體" w:eastAsia="標楷體" w:hAnsi="標楷體" w:cs="DFMingStd-W5" w:hint="eastAsia"/>
                <w:sz w:val="24"/>
                <w:szCs w:val="24"/>
              </w:rPr>
              <w:t>各小組派代表邀請師長蒞臨感恩惜福會,一同欣賞節目表演與感恩影片</w:t>
            </w:r>
            <w:r w:rsidRPr="00F005FE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887BEF" w:rsidRPr="00F005FE" w:rsidRDefault="00887BEF" w:rsidP="000042B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5F5233" w:rsidRDefault="00887BEF" w:rsidP="000042BF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Default="00887BEF" w:rsidP="000C5305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軒版第六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887BEF" w:rsidRPr="005F5233" w:rsidRDefault="00887BEF" w:rsidP="000C530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第四主題生活綠實踐</w:t>
            </w: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EF" w:rsidRPr="00C439F9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C439F9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87BEF" w:rsidRPr="005F5233" w:rsidRDefault="00887BEF" w:rsidP="000042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439F9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BEF" w:rsidRDefault="00887BEF" w:rsidP="00EC4B5D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3211"/>
        <w:gridCol w:w="817"/>
        <w:gridCol w:w="2233"/>
        <w:gridCol w:w="1919"/>
        <w:gridCol w:w="1203"/>
        <w:gridCol w:w="3877"/>
      </w:tblGrid>
      <w:tr w:rsidR="008767F8" w:rsidTr="005A2E19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 w:rsidTr="005A2E19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BF72B6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9E7E66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13.14.15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E19" w:rsidRDefault="009E7E66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5A2E19" w:rsidRDefault="005A2E19" w:rsidP="005A2E1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5A2E19" w:rsidRDefault="005A2E19" w:rsidP="005A2E19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3F3C45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897448" w:rsidP="00897448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1-6.9</w:t>
            </w:r>
            <w:r w:rsidR="005A2E19"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-1</w:t>
            </w: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897448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5A2E19" w:rsidRDefault="005A2E19" w:rsidP="005A2E19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3F3C45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D747C5" w:rsidRDefault="005A2E19" w:rsidP="005A2E19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FF0000"/>
              </w:rPr>
            </w:pPr>
            <w:proofErr w:type="gramStart"/>
            <w:r w:rsidRPr="00D747C5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D747C5">
              <w:rPr>
                <w:rFonts w:ascii="標楷體" w:eastAsia="標楷體" w:hAnsi="標楷體"/>
                <w:color w:val="FF0000"/>
              </w:rPr>
              <w:t xml:space="preserve"> J3 覺察自己的能力與興趣</w:t>
            </w:r>
          </w:p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  <w:proofErr w:type="gramStart"/>
            <w:r w:rsidRPr="00D747C5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D747C5">
              <w:rPr>
                <w:rFonts w:ascii="標楷體" w:eastAsia="標楷體" w:hAnsi="標楷體"/>
                <w:color w:val="FF0000"/>
              </w:rPr>
              <w:t xml:space="preserve"> J4 了解自己的人格特質與價值觀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A2E19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 w:colFirst="2" w:colLast="5"/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1683D" w:rsidP="005A2E1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51683D" w:rsidRDefault="0051683D" w:rsidP="005A2E1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168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4.5.6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1683D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bookmarkEnd w:id="0"/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5A2E19" w:rsidRDefault="005A2E19" w:rsidP="005A2E19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/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/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bookmarkEnd w:id="1"/>
    </w:tbl>
    <w:p w:rsidR="003A6EB2" w:rsidRDefault="003A6EB2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51683D" w:rsidRDefault="0051683D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51683D" w:rsidRDefault="0051683D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 w:hint="eastAsia"/>
          <w:sz w:val="24"/>
          <w:szCs w:val="24"/>
          <w:lang w:val="zh-TW"/>
        </w:rPr>
        <w:t>七、本課程是否有校外人士協助教學</w:t>
      </w: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proofErr w:type="gramStart"/>
      <w:r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>
        <w:rPr>
          <w:rFonts w:ascii="標楷體" w:eastAsia="標楷體" w:cs="標楷體" w:hint="eastAsia"/>
          <w:sz w:val="24"/>
          <w:szCs w:val="24"/>
          <w:lang w:val="zh-TW"/>
        </w:rPr>
        <w:t>否</w:t>
      </w:r>
      <w:proofErr w:type="gramEnd"/>
      <w:r>
        <w:rPr>
          <w:rFonts w:ascii="標楷體" w:eastAsia="標楷體" w:cs="標楷體" w:hint="eastAsia"/>
          <w:sz w:val="24"/>
          <w:szCs w:val="24"/>
          <w:lang w:val="zh-TW"/>
        </w:rPr>
        <w:t>，全學年都沒有</w:t>
      </w:r>
      <w:r>
        <w:rPr>
          <w:rFonts w:ascii="標楷體" w:eastAsia="標楷體" w:cs="標楷體"/>
          <w:sz w:val="24"/>
          <w:szCs w:val="24"/>
          <w:lang w:val="zh-TW"/>
        </w:rPr>
        <w:t>(</w:t>
      </w:r>
      <w:proofErr w:type="gramStart"/>
      <w:r>
        <w:rPr>
          <w:rFonts w:ascii="標楷體" w:eastAsia="標楷體" w:cs="標楷體" w:hint="eastAsia"/>
          <w:sz w:val="24"/>
          <w:szCs w:val="24"/>
          <w:lang w:val="zh-TW"/>
        </w:rPr>
        <w:t>以下免</w:t>
      </w:r>
      <w:proofErr w:type="gramEnd"/>
      <w:r>
        <w:rPr>
          <w:rFonts w:ascii="標楷體" w:eastAsia="標楷體" w:cs="標楷體" w:hint="eastAsia"/>
          <w:sz w:val="24"/>
          <w:szCs w:val="24"/>
          <w:lang w:val="zh-TW"/>
        </w:rPr>
        <w:t>填</w:t>
      </w:r>
      <w:r>
        <w:rPr>
          <w:rFonts w:ascii="標楷體" w:eastAsia="標楷體" w:cs="標楷體"/>
          <w:sz w:val="24"/>
          <w:szCs w:val="24"/>
          <w:lang w:val="zh-TW"/>
        </w:rPr>
        <w:t>)</w:t>
      </w: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 w:hint="eastAsia"/>
          <w:sz w:val="24"/>
          <w:szCs w:val="24"/>
          <w:lang w:val="zh-TW"/>
        </w:rPr>
        <w:t>□有，部分班級，實施的班級為：</w:t>
      </w:r>
      <w:r>
        <w:rPr>
          <w:rFonts w:ascii="標楷體" w:eastAsia="標楷體" w:cs="標楷體"/>
          <w:sz w:val="24"/>
          <w:szCs w:val="24"/>
          <w:lang w:val="zh-TW"/>
        </w:rPr>
        <w:t>___________</w:t>
      </w: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 w:hint="eastAsia"/>
          <w:sz w:val="24"/>
          <w:szCs w:val="24"/>
          <w:lang w:val="zh-TW"/>
        </w:rPr>
        <w:t>□有，全學年實施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3A6EB2" w:rsidTr="000042BF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原授課教師角色</w:t>
            </w:r>
          </w:p>
        </w:tc>
      </w:tr>
      <w:tr w:rsidR="003A6EB2" w:rsidTr="000042BF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spacing w:before="100" w:after="100"/>
              <w:ind w:firstLine="0"/>
              <w:rPr>
                <w:rFonts w:ascii="標楷體" w:eastAsia="標楷體" w:cs="標楷體"/>
                <w:sz w:val="24"/>
                <w:szCs w:val="24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□簡報□印刷品□影音光碟</w:t>
            </w:r>
          </w:p>
          <w:p w:rsidR="003A6EB2" w:rsidRDefault="003A6EB2" w:rsidP="000042BF">
            <w:pPr>
              <w:widowControl w:val="0"/>
              <w:autoSpaceDE w:val="0"/>
              <w:adjustRightInd w:val="0"/>
              <w:spacing w:before="100" w:after="10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□其他於課程或活動中使用之教學資料，請說明：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</w:tr>
      <w:tr w:rsidR="003A6EB2" w:rsidTr="000042BF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</w:tr>
      <w:tr w:rsidR="003A6EB2" w:rsidTr="000042BF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0042BF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</w:tr>
    </w:tbl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/>
          <w:sz w:val="24"/>
          <w:szCs w:val="24"/>
          <w:lang w:val="zh-TW"/>
        </w:rPr>
        <w:t>*</w:t>
      </w:r>
      <w:r>
        <w:rPr>
          <w:rFonts w:ascii="標楷體" w:eastAsia="標楷體" w:cs="標楷體" w:hint="eastAsia"/>
          <w:sz w:val="24"/>
          <w:szCs w:val="24"/>
          <w:lang w:val="zh-TW"/>
        </w:rPr>
        <w:t>上述欄位皆與校外人士協助教學與活動之申請表一致</w:t>
      </w:r>
    </w:p>
    <w:p w:rsidR="003A6EB2" w:rsidRDefault="003A6EB2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3A6EB2" w:rsidRDefault="003A6EB2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51683D" w:rsidRDefault="0051683D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51683D" w:rsidRDefault="0051683D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51683D" w:rsidRDefault="0051683D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51683D" w:rsidRDefault="0051683D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2A52D6">
      <w:pPr>
        <w:widowControl w:val="0"/>
        <w:suppressAutoHyphens w:val="0"/>
        <w:autoSpaceDN/>
        <w:ind w:firstLine="0"/>
        <w:textAlignment w:val="auto"/>
        <w:rPr>
          <w:rFonts w:eastAsia="標楷體"/>
          <w:kern w:val="2"/>
          <w:sz w:val="32"/>
          <w:szCs w:val="32"/>
        </w:rPr>
      </w:pPr>
    </w:p>
    <w:p w:rsidR="00D747C5" w:rsidRPr="00D747C5" w:rsidRDefault="00D747C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  <w:r w:rsidRPr="00D747C5">
        <w:rPr>
          <w:rFonts w:eastAsia="標楷體" w:hint="eastAsia"/>
          <w:kern w:val="2"/>
          <w:sz w:val="32"/>
          <w:szCs w:val="32"/>
        </w:rPr>
        <w:t>新北市溪</w:t>
      </w:r>
      <w:proofErr w:type="gramStart"/>
      <w:r w:rsidRPr="00D747C5">
        <w:rPr>
          <w:rFonts w:eastAsia="標楷體" w:hint="eastAsia"/>
          <w:kern w:val="2"/>
          <w:sz w:val="32"/>
          <w:szCs w:val="32"/>
        </w:rPr>
        <w:t>崑</w:t>
      </w:r>
      <w:proofErr w:type="gramEnd"/>
      <w:r w:rsidRPr="00D747C5">
        <w:rPr>
          <w:rFonts w:eastAsia="標楷體"/>
          <w:kern w:val="2"/>
          <w:sz w:val="32"/>
          <w:szCs w:val="32"/>
        </w:rPr>
        <w:t>國民中學</w:t>
      </w:r>
      <w:r>
        <w:rPr>
          <w:rFonts w:eastAsia="標楷體" w:hint="eastAsia"/>
          <w:kern w:val="2"/>
          <w:sz w:val="32"/>
          <w:szCs w:val="32"/>
        </w:rPr>
        <w:t>110</w:t>
      </w:r>
      <w:r w:rsidRPr="00D747C5">
        <w:rPr>
          <w:rFonts w:eastAsia="標楷體"/>
          <w:kern w:val="2"/>
          <w:sz w:val="32"/>
          <w:szCs w:val="32"/>
        </w:rPr>
        <w:t>學年度</w:t>
      </w:r>
      <w:r w:rsidRPr="00D747C5">
        <w:rPr>
          <w:rFonts w:eastAsia="標楷體" w:hint="eastAsia"/>
          <w:kern w:val="2"/>
          <w:sz w:val="32"/>
          <w:szCs w:val="32"/>
        </w:rPr>
        <w:t>第二</w:t>
      </w:r>
      <w:r w:rsidRPr="00D747C5">
        <w:rPr>
          <w:rFonts w:eastAsia="標楷體"/>
          <w:kern w:val="2"/>
          <w:sz w:val="32"/>
          <w:szCs w:val="32"/>
        </w:rPr>
        <w:t>學期</w:t>
      </w:r>
      <w:r w:rsidR="0011326A">
        <w:rPr>
          <w:rFonts w:eastAsia="標楷體" w:hint="eastAsia"/>
          <w:kern w:val="2"/>
          <w:sz w:val="32"/>
          <w:szCs w:val="32"/>
        </w:rPr>
        <w:t>九</w:t>
      </w:r>
      <w:r w:rsidRPr="00D747C5">
        <w:rPr>
          <w:rFonts w:eastAsia="標楷體"/>
          <w:kern w:val="2"/>
          <w:sz w:val="32"/>
          <w:szCs w:val="32"/>
        </w:rPr>
        <w:t>年級</w:t>
      </w:r>
      <w:r w:rsidRPr="00D747C5">
        <w:rPr>
          <w:rFonts w:eastAsia="標楷體" w:hint="eastAsia"/>
          <w:kern w:val="2"/>
          <w:sz w:val="32"/>
          <w:szCs w:val="32"/>
        </w:rPr>
        <w:t>綜合領域</w:t>
      </w:r>
      <w:r w:rsidRPr="00D747C5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747"/>
        <w:gridCol w:w="2435"/>
        <w:gridCol w:w="3072"/>
        <w:gridCol w:w="1797"/>
        <w:gridCol w:w="2881"/>
      </w:tblGrid>
      <w:tr w:rsidR="00D747C5" w:rsidRPr="00D747C5" w:rsidTr="0051683D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747C5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D747C5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747C5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D747C5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747C5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881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D747C5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D747C5" w:rsidRPr="00D747C5" w:rsidTr="0051683D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第一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51683D" w:rsidRDefault="0051683D" w:rsidP="0051683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第八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3F3C4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sz w:val="24"/>
                <w:szCs w:val="24"/>
              </w:rPr>
              <w:t>【校慶園遊會】準備工作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第十五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881" w:type="dxa"/>
            <w:vAlign w:val="center"/>
          </w:tcPr>
          <w:p w:rsidR="0051683D" w:rsidRDefault="0051683D" w:rsidP="0051683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第2單元綠活飲食高手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51683D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第二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第九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51683D" w:rsidP="0051683D">
            <w:pPr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第十六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881" w:type="dxa"/>
            <w:vAlign w:val="center"/>
          </w:tcPr>
          <w:p w:rsidR="0051683D" w:rsidRDefault="0051683D" w:rsidP="0051683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D747C5" w:rsidRPr="00D747C5" w:rsidRDefault="00D747C5" w:rsidP="00D747C5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51683D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第三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第1單元家庭傳真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【孝親家庭月之感恩活動】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第十七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881" w:type="dxa"/>
            <w:vAlign w:val="center"/>
          </w:tcPr>
          <w:p w:rsidR="0051683D" w:rsidRDefault="0051683D" w:rsidP="0051683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51683D" w:rsidRPr="00D747C5" w:rsidTr="0051683D">
        <w:trPr>
          <w:cantSplit/>
          <w:trHeight w:val="790"/>
        </w:trPr>
        <w:tc>
          <w:tcPr>
            <w:tcW w:w="2122" w:type="dxa"/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第四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51683D" w:rsidRDefault="0051683D" w:rsidP="0051683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第2單元家庭傳說</w:t>
            </w:r>
          </w:p>
          <w:p w:rsidR="0051683D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第十一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51683D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第十八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881" w:type="dxa"/>
            <w:vAlign w:val="center"/>
          </w:tcPr>
          <w:p w:rsidR="0051683D" w:rsidRDefault="0051683D" w:rsidP="000C530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51683D" w:rsidRPr="00D747C5" w:rsidRDefault="0051683D" w:rsidP="000C5305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51683D" w:rsidRPr="00D747C5" w:rsidTr="0051683D">
        <w:trPr>
          <w:cantSplit/>
          <w:trHeight w:val="790"/>
        </w:trPr>
        <w:tc>
          <w:tcPr>
            <w:tcW w:w="2122" w:type="dxa"/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第五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51683D" w:rsidRDefault="0051683D" w:rsidP="0051683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第2單元家庭傳說</w:t>
            </w:r>
          </w:p>
          <w:p w:rsidR="0051683D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第十二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51683D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第1單元「食」在好安心</w:t>
            </w: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第十九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881" w:type="dxa"/>
            <w:vAlign w:val="center"/>
          </w:tcPr>
          <w:p w:rsidR="0051683D" w:rsidRDefault="0051683D" w:rsidP="000C530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</w:t>
            </w:r>
            <w:proofErr w:type="gramStart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驪</w:t>
            </w:r>
            <w:proofErr w:type="gramEnd"/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歌輕唱感恩趴</w:t>
            </w:r>
          </w:p>
          <w:p w:rsidR="0051683D" w:rsidRPr="00D747C5" w:rsidRDefault="0051683D" w:rsidP="000C530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51683D" w:rsidRPr="00D747C5" w:rsidTr="0051683D">
        <w:trPr>
          <w:cantSplit/>
          <w:trHeight w:val="79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第六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1683D" w:rsidRDefault="0051683D" w:rsidP="0051683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第2單元家庭傳說</w:t>
            </w:r>
          </w:p>
          <w:p w:rsidR="0051683D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第十三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1683D" w:rsidRDefault="0051683D" w:rsidP="0051683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第2單元綠活飲食高手</w:t>
            </w:r>
          </w:p>
          <w:p w:rsidR="0051683D" w:rsidRPr="00D747C5" w:rsidRDefault="0051683D" w:rsidP="0051683D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</w:p>
        </w:tc>
        <w:tc>
          <w:tcPr>
            <w:tcW w:w="2881" w:type="dxa"/>
            <w:vAlign w:val="center"/>
          </w:tcPr>
          <w:p w:rsidR="0051683D" w:rsidRPr="00D747C5" w:rsidRDefault="0051683D" w:rsidP="00D747C5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51683D" w:rsidRPr="00D747C5" w:rsidTr="0051683D">
        <w:trPr>
          <w:cantSplit/>
          <w:trHeight w:val="79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第七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1683D" w:rsidRPr="00D747C5" w:rsidRDefault="0051683D" w:rsidP="0051683D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sz w:val="24"/>
                <w:szCs w:val="24"/>
              </w:rPr>
              <w:t>【校慶園遊會】準備工作</w:t>
            </w:r>
          </w:p>
          <w:p w:rsidR="0051683D" w:rsidRPr="00D747C5" w:rsidRDefault="0051683D" w:rsidP="0051683D">
            <w:pPr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第十四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1683D" w:rsidRDefault="0051683D" w:rsidP="0051683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39F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第2單元綠活飲食高手</w:t>
            </w:r>
          </w:p>
          <w:p w:rsidR="0051683D" w:rsidRPr="00D747C5" w:rsidRDefault="0051683D" w:rsidP="0051683D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</w:p>
        </w:tc>
        <w:tc>
          <w:tcPr>
            <w:tcW w:w="2881" w:type="dxa"/>
            <w:vAlign w:val="center"/>
          </w:tcPr>
          <w:p w:rsidR="0051683D" w:rsidRPr="00D747C5" w:rsidRDefault="0051683D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</w:tbl>
    <w:p w:rsidR="0051683D" w:rsidRDefault="0051683D" w:rsidP="00852BAA">
      <w:pPr>
        <w:snapToGrid w:val="0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51683D" w:rsidRDefault="0051683D" w:rsidP="00852BAA">
      <w:pPr>
        <w:snapToGrid w:val="0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51683D" w:rsidRDefault="0051683D" w:rsidP="00852BAA">
      <w:pPr>
        <w:snapToGrid w:val="0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51683D" w:rsidRDefault="0051683D" w:rsidP="00852BAA">
      <w:pPr>
        <w:snapToGrid w:val="0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51683D" w:rsidRDefault="0051683D" w:rsidP="00852BAA">
      <w:pPr>
        <w:snapToGrid w:val="0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52BAA" w:rsidRDefault="00852BAA" w:rsidP="00852BA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52BAA" w:rsidRDefault="00852BAA" w:rsidP="00852BA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52BAA" w:rsidTr="000042BF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52BAA" w:rsidTr="000042B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51683D" w:rsidP="000042B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Pr="0051683D" w:rsidRDefault="0051683D" w:rsidP="0051683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683D">
              <w:rPr>
                <w:rFonts w:ascii="標楷體" w:eastAsia="標楷體" w:hAnsi="標楷體" w:cs="DFMingStd-W5" w:hint="eastAsia"/>
                <w:sz w:val="18"/>
                <w:szCs w:val="18"/>
              </w:rPr>
              <w:t>討論</w:t>
            </w:r>
            <w:r>
              <w:rPr>
                <w:rFonts w:ascii="標楷體" w:eastAsia="標楷體" w:hAnsi="標楷體" w:cs="DFMingStd-W5" w:hint="eastAsia"/>
                <w:sz w:val="18"/>
                <w:szCs w:val="18"/>
              </w:rPr>
              <w:t>國中生活</w:t>
            </w:r>
            <w:r w:rsidRPr="0051683D">
              <w:rPr>
                <w:rFonts w:ascii="標楷體" w:eastAsia="標楷體" w:hAnsi="標楷體" w:cs="DFMingStd-W5" w:hint="eastAsia"/>
                <w:sz w:val="18"/>
                <w:szCs w:val="18"/>
              </w:rPr>
              <w:t>,對</w:t>
            </w:r>
            <w:r>
              <w:rPr>
                <w:rFonts w:ascii="標楷體" w:eastAsia="標楷體" w:hAnsi="標楷體" w:cs="DFMingStd-W5" w:hint="eastAsia"/>
                <w:sz w:val="18"/>
                <w:szCs w:val="18"/>
              </w:rPr>
              <w:t>自我成長最深刻的體驗與</w:t>
            </w:r>
            <w:r w:rsidRPr="0051683D">
              <w:rPr>
                <w:rFonts w:ascii="標楷體" w:eastAsia="標楷體" w:hAnsi="標楷體" w:cs="DFMingStd-W5" w:hint="eastAsia"/>
                <w:sz w:val="18"/>
                <w:szCs w:val="18"/>
              </w:rPr>
              <w:t>未來的規劃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BAA" w:rsidTr="000042B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51683D" w:rsidP="000042B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Pr="0051683D" w:rsidRDefault="0051683D" w:rsidP="0051683D">
            <w:pPr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51683D">
              <w:rPr>
                <w:rFonts w:ascii="標楷體" w:eastAsia="標楷體" w:hAnsi="標楷體" w:cs="DFMingStd-W5" w:hint="eastAsia"/>
                <w:sz w:val="18"/>
                <w:szCs w:val="18"/>
              </w:rPr>
              <w:t>討論感恩惜福會流程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BAA" w:rsidTr="000042B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51683D" w:rsidP="000042B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Pr="0051683D" w:rsidRDefault="0051683D" w:rsidP="000042BF">
            <w:pPr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51683D">
              <w:rPr>
                <w:rFonts w:ascii="標楷體" w:eastAsia="標楷體" w:hAnsi="標楷體" w:cs="DFMingStd-W5" w:hint="eastAsia"/>
                <w:sz w:val="18"/>
                <w:szCs w:val="18"/>
              </w:rPr>
              <w:t>安排表演節目,製作師長邀請卡,製作感恩影片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A" w:rsidRDefault="00852BAA" w:rsidP="000042B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2BAA" w:rsidTr="000042BF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A" w:rsidRDefault="00852BAA" w:rsidP="000042B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52BAA" w:rsidRDefault="00852BAA" w:rsidP="00852BAA">
      <w:pPr>
        <w:rPr>
          <w:rFonts w:ascii="標楷體" w:eastAsia="標楷體" w:hAnsi="標楷體" w:cs="標楷體"/>
          <w:b/>
          <w:sz w:val="24"/>
          <w:szCs w:val="24"/>
        </w:rPr>
      </w:pPr>
    </w:p>
    <w:p w:rsidR="00D747C5" w:rsidRPr="00D747C5" w:rsidRDefault="00D747C5" w:rsidP="003A6EB2">
      <w:pPr>
        <w:suppressAutoHyphens w:val="0"/>
        <w:autoSpaceDN/>
        <w:ind w:firstLine="0"/>
        <w:textAlignment w:val="auto"/>
        <w:rPr>
          <w:rFonts w:ascii="標楷體" w:eastAsia="標楷體" w:hAnsi="標楷體" w:cs="標楷體"/>
          <w:b/>
          <w:sz w:val="24"/>
          <w:szCs w:val="24"/>
        </w:rPr>
      </w:pPr>
    </w:p>
    <w:sectPr w:rsidR="00D747C5" w:rsidRPr="00D747C5" w:rsidSect="005611C8">
      <w:footerReference w:type="default" r:id="rId13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AAD" w:rsidRDefault="003A3AAD">
      <w:r>
        <w:separator/>
      </w:r>
    </w:p>
  </w:endnote>
  <w:endnote w:type="continuationSeparator" w:id="0">
    <w:p w:rsidR="003A3AAD" w:rsidRDefault="003A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2BF" w:rsidRDefault="000042BF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1683D">
      <w:rPr>
        <w:noProof/>
        <w:lang w:val="zh-TW"/>
      </w:rPr>
      <w:t>17</w:t>
    </w:r>
    <w:r>
      <w:rPr>
        <w:lang w:val="zh-TW"/>
      </w:rPr>
      <w:fldChar w:fldCharType="end"/>
    </w:r>
  </w:p>
  <w:p w:rsidR="000042BF" w:rsidRDefault="000042B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AAD" w:rsidRDefault="003A3AAD">
      <w:r>
        <w:separator/>
      </w:r>
    </w:p>
  </w:footnote>
  <w:footnote w:type="continuationSeparator" w:id="0">
    <w:p w:rsidR="003A3AAD" w:rsidRDefault="003A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C3F39"/>
    <w:multiLevelType w:val="hybridMultilevel"/>
    <w:tmpl w:val="53680D5C"/>
    <w:lvl w:ilvl="0" w:tplc="24006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BE70CD"/>
    <w:multiLevelType w:val="hybridMultilevel"/>
    <w:tmpl w:val="F3B6399C"/>
    <w:lvl w:ilvl="0" w:tplc="1264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840077"/>
    <w:multiLevelType w:val="hybridMultilevel"/>
    <w:tmpl w:val="8B664E78"/>
    <w:lvl w:ilvl="0" w:tplc="810AD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471AED"/>
    <w:multiLevelType w:val="hybridMultilevel"/>
    <w:tmpl w:val="BDD6689A"/>
    <w:lvl w:ilvl="0" w:tplc="3FDA1B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5AE249A0"/>
    <w:multiLevelType w:val="hybridMultilevel"/>
    <w:tmpl w:val="CF14A8E4"/>
    <w:lvl w:ilvl="0" w:tplc="56322506">
      <w:start w:val="1"/>
      <w:numFmt w:val="decimal"/>
      <w:lvlText w:val="%1."/>
      <w:lvlJc w:val="left"/>
      <w:pPr>
        <w:ind w:left="408" w:hanging="360"/>
      </w:pPr>
      <w:rPr>
        <w:rFonts w:cs="DFMingStd-W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63946726"/>
    <w:multiLevelType w:val="hybridMultilevel"/>
    <w:tmpl w:val="55EEEB9E"/>
    <w:lvl w:ilvl="0" w:tplc="3202C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D24067"/>
    <w:multiLevelType w:val="hybridMultilevel"/>
    <w:tmpl w:val="F0267AE6"/>
    <w:lvl w:ilvl="0" w:tplc="B540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6F3619"/>
    <w:multiLevelType w:val="hybridMultilevel"/>
    <w:tmpl w:val="8A2AE1E4"/>
    <w:lvl w:ilvl="0" w:tplc="581C7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BB77B2"/>
    <w:multiLevelType w:val="hybridMultilevel"/>
    <w:tmpl w:val="A4328152"/>
    <w:lvl w:ilvl="0" w:tplc="0AFA5A88">
      <w:start w:val="1"/>
      <w:numFmt w:val="decimal"/>
      <w:lvlText w:val="%1."/>
      <w:lvlJc w:val="left"/>
      <w:pPr>
        <w:ind w:left="457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F8"/>
    <w:rsid w:val="000042BF"/>
    <w:rsid w:val="00023EC0"/>
    <w:rsid w:val="00030CC9"/>
    <w:rsid w:val="00072D36"/>
    <w:rsid w:val="000F26F9"/>
    <w:rsid w:val="000F2B2B"/>
    <w:rsid w:val="0011326A"/>
    <w:rsid w:val="00176E13"/>
    <w:rsid w:val="0021702B"/>
    <w:rsid w:val="00247D85"/>
    <w:rsid w:val="002A52D6"/>
    <w:rsid w:val="002B634B"/>
    <w:rsid w:val="003020F8"/>
    <w:rsid w:val="00315CEF"/>
    <w:rsid w:val="00331782"/>
    <w:rsid w:val="00377BD1"/>
    <w:rsid w:val="003A3AAD"/>
    <w:rsid w:val="003A6EB2"/>
    <w:rsid w:val="003C43CD"/>
    <w:rsid w:val="003F3C45"/>
    <w:rsid w:val="0043052C"/>
    <w:rsid w:val="00434EC1"/>
    <w:rsid w:val="0046154E"/>
    <w:rsid w:val="0050568E"/>
    <w:rsid w:val="0051683D"/>
    <w:rsid w:val="00536781"/>
    <w:rsid w:val="005611C8"/>
    <w:rsid w:val="005A2E19"/>
    <w:rsid w:val="00772D48"/>
    <w:rsid w:val="007A2684"/>
    <w:rsid w:val="007A677E"/>
    <w:rsid w:val="008041B8"/>
    <w:rsid w:val="00843E69"/>
    <w:rsid w:val="00852BAA"/>
    <w:rsid w:val="008767F8"/>
    <w:rsid w:val="00887BEF"/>
    <w:rsid w:val="00897448"/>
    <w:rsid w:val="0095382F"/>
    <w:rsid w:val="009C4C8B"/>
    <w:rsid w:val="009E7E66"/>
    <w:rsid w:val="00AC0AF9"/>
    <w:rsid w:val="00AD340A"/>
    <w:rsid w:val="00B07FB1"/>
    <w:rsid w:val="00B14DC2"/>
    <w:rsid w:val="00B65846"/>
    <w:rsid w:val="00BF72B6"/>
    <w:rsid w:val="00CD544F"/>
    <w:rsid w:val="00CF5EF0"/>
    <w:rsid w:val="00CF7BBA"/>
    <w:rsid w:val="00D0034D"/>
    <w:rsid w:val="00D2116F"/>
    <w:rsid w:val="00D35FC4"/>
    <w:rsid w:val="00D747C5"/>
    <w:rsid w:val="00D77598"/>
    <w:rsid w:val="00DE208D"/>
    <w:rsid w:val="00E04093"/>
    <w:rsid w:val="00E428A9"/>
    <w:rsid w:val="00E90B14"/>
    <w:rsid w:val="00EB4F79"/>
    <w:rsid w:val="00EC4B5D"/>
    <w:rsid w:val="00F005FE"/>
    <w:rsid w:val="00F251BB"/>
    <w:rsid w:val="00F51728"/>
    <w:rsid w:val="00FF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348E4"/>
  <w15:docId w15:val="{4161F5CC-B652-4AA6-83E9-39D4EB8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1C8"/>
    <w:pPr>
      <w:suppressAutoHyphens/>
    </w:pPr>
  </w:style>
  <w:style w:type="paragraph" w:styleId="1">
    <w:name w:val="heading 1"/>
    <w:basedOn w:val="a"/>
    <w:next w:val="a"/>
    <w:uiPriority w:val="9"/>
    <w:qFormat/>
    <w:rsid w:val="005611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611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611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611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611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611C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5611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611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611C8"/>
    <w:pPr>
      <w:ind w:left="480"/>
    </w:pPr>
  </w:style>
  <w:style w:type="character" w:customStyle="1" w:styleId="apple-converted-space">
    <w:name w:val="apple-converted-space"/>
    <w:basedOn w:val="a0"/>
    <w:rsid w:val="005611C8"/>
  </w:style>
  <w:style w:type="paragraph" w:styleId="a6">
    <w:name w:val="Balloon Text"/>
    <w:basedOn w:val="a"/>
    <w:rsid w:val="005611C8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5611C8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5611C8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5611C8"/>
  </w:style>
  <w:style w:type="paragraph" w:styleId="aa">
    <w:name w:val="footer"/>
    <w:basedOn w:val="a"/>
    <w:rsid w:val="005611C8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5611C8"/>
  </w:style>
  <w:style w:type="paragraph" w:styleId="ac">
    <w:name w:val="No Spacing"/>
    <w:rsid w:val="005611C8"/>
    <w:pPr>
      <w:suppressAutoHyphens/>
    </w:pPr>
  </w:style>
  <w:style w:type="paragraph" w:customStyle="1" w:styleId="Default">
    <w:name w:val="Default"/>
    <w:rsid w:val="005611C8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rsid w:val="005611C8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d"/>
    <w:rsid w:val="00AC0AF9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</w:rPr>
  </w:style>
  <w:style w:type="paragraph" w:styleId="ad">
    <w:name w:val="Plain Text"/>
    <w:basedOn w:val="a"/>
    <w:link w:val="ae"/>
    <w:uiPriority w:val="99"/>
    <w:semiHidden/>
    <w:unhideWhenUsed/>
    <w:rsid w:val="00AC0AF9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uiPriority w:val="99"/>
    <w:semiHidden/>
    <w:rsid w:val="00AC0AF9"/>
    <w:rPr>
      <w:rFonts w:ascii="細明體" w:eastAsia="細明體" w:hAnsi="Courier New" w:cs="Courier New"/>
    </w:rPr>
  </w:style>
  <w:style w:type="paragraph" w:customStyle="1" w:styleId="af">
    <w:name w:val="(一)"/>
    <w:basedOn w:val="a"/>
    <w:rsid w:val="00AC0AF9"/>
    <w:pPr>
      <w:widowControl w:val="0"/>
      <w:suppressAutoHyphens w:val="0"/>
      <w:autoSpaceDN/>
      <w:spacing w:afterLines="25"/>
      <w:ind w:firstLine="0"/>
      <w:jc w:val="left"/>
      <w:textAlignment w:val="auto"/>
    </w:pPr>
    <w:rPr>
      <w:rFonts w:ascii="華康粗黑體" w:eastAsia="華康粗黑體"/>
      <w:color w:val="auto"/>
      <w:kern w:val="2"/>
      <w:sz w:val="24"/>
      <w:szCs w:val="24"/>
    </w:rPr>
  </w:style>
  <w:style w:type="paragraph" w:styleId="af0">
    <w:name w:val="Body Text"/>
    <w:basedOn w:val="a"/>
    <w:link w:val="af1"/>
    <w:rsid w:val="00AC0AF9"/>
    <w:pPr>
      <w:widowControl w:val="0"/>
      <w:suppressAutoHyphens w:val="0"/>
      <w:autoSpaceDN/>
      <w:adjustRightInd w:val="0"/>
      <w:spacing w:line="240" w:lineRule="exact"/>
      <w:ind w:firstLine="0"/>
      <w:textAlignment w:val="auto"/>
    </w:pPr>
    <w:rPr>
      <w:rFonts w:ascii="新細明體" w:eastAsia="華康標宋體"/>
      <w:color w:val="auto"/>
      <w:kern w:val="2"/>
      <w:szCs w:val="24"/>
    </w:rPr>
  </w:style>
  <w:style w:type="character" w:customStyle="1" w:styleId="af1">
    <w:name w:val="本文 字元"/>
    <w:basedOn w:val="a0"/>
    <w:link w:val="af0"/>
    <w:rsid w:val="00AC0AF9"/>
    <w:rPr>
      <w:rFonts w:ascii="新細明體" w:eastAsia="華康標宋體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825990-C885-4037-BA82-3D44EEA442E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6F2C956-C826-4487-89A8-2B897E437257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家政</a:t>
          </a:r>
          <a:endParaRPr lang="zh-TW" altLang="en-US"/>
        </a:p>
      </dgm:t>
    </dgm:pt>
    <dgm:pt modelId="{2C03526C-AB7C-481C-8A63-D1CABF38F2B1}" type="parTrans" cxnId="{91C85540-BD09-46DC-9871-8B6727F2875E}">
      <dgm:prSet/>
      <dgm:spPr/>
    </dgm:pt>
    <dgm:pt modelId="{B0B62ED7-5B4F-42AF-B8BC-04B9834EBD1B}" type="sibTrans" cxnId="{91C85540-BD09-46DC-9871-8B6727F2875E}">
      <dgm:prSet/>
      <dgm:spPr/>
    </dgm:pt>
    <dgm:pt modelId="{BF40F1E6-9088-42F0-B399-4DB658E8683C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第三主題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家庭樂傳愛</a:t>
          </a:r>
          <a:endParaRPr lang="zh-TW" altLang="en-US"/>
        </a:p>
      </dgm:t>
    </dgm:pt>
    <dgm:pt modelId="{DE4A7E7D-3877-4A9E-8A58-1F2140510802}" type="parTrans" cxnId="{8AE28AC2-47C3-48B4-81EE-19782D580E9E}">
      <dgm:prSet/>
      <dgm:spPr/>
    </dgm:pt>
    <dgm:pt modelId="{62B8BDCE-E5C4-41AE-BCA6-53C1D8C43BBB}" type="sibTrans" cxnId="{8AE28AC2-47C3-48B4-81EE-19782D580E9E}">
      <dgm:prSet/>
      <dgm:spPr/>
    </dgm:pt>
    <dgm:pt modelId="{DA76A9E2-562C-4DDD-8C4E-E5D6308B5982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第四主題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生活綠實踐</a:t>
          </a:r>
          <a:endParaRPr lang="zh-TW" altLang="en-US"/>
        </a:p>
      </dgm:t>
    </dgm:pt>
    <dgm:pt modelId="{502821E1-59B6-4B8F-88AF-E40DBDF0A183}" type="parTrans" cxnId="{3F3E0C47-E715-4692-B524-8D980591C58D}">
      <dgm:prSet/>
      <dgm:spPr/>
    </dgm:pt>
    <dgm:pt modelId="{4CC7BBB3-687E-4F9B-9B51-8B7254C0DB93}" type="sibTrans" cxnId="{3F3E0C47-E715-4692-B524-8D980591C58D}">
      <dgm:prSet/>
      <dgm:spPr/>
    </dgm:pt>
    <dgm:pt modelId="{72CF7C93-ADEA-46EA-9099-D5E3E8DCA993}" type="pres">
      <dgm:prSet presAssocID="{16825990-C885-4037-BA82-3D44EEA442E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48882E-E8E2-435E-8018-83FB64093784}" type="pres">
      <dgm:prSet presAssocID="{56F2C956-C826-4487-89A8-2B897E437257}" presName="hierRoot1" presStyleCnt="0">
        <dgm:presLayoutVars>
          <dgm:hierBranch/>
        </dgm:presLayoutVars>
      </dgm:prSet>
      <dgm:spPr/>
    </dgm:pt>
    <dgm:pt modelId="{3412AEF7-DAE3-4E45-8DDF-7128672EC80F}" type="pres">
      <dgm:prSet presAssocID="{56F2C956-C826-4487-89A8-2B897E437257}" presName="rootComposite1" presStyleCnt="0"/>
      <dgm:spPr/>
    </dgm:pt>
    <dgm:pt modelId="{5008AFB6-60BB-42B8-9F9E-F2D19499BE4E}" type="pres">
      <dgm:prSet presAssocID="{56F2C956-C826-4487-89A8-2B897E437257}" presName="rootText1" presStyleLbl="node0" presStyleIdx="0" presStyleCnt="1">
        <dgm:presLayoutVars>
          <dgm:chPref val="3"/>
        </dgm:presLayoutVars>
      </dgm:prSet>
      <dgm:spPr/>
    </dgm:pt>
    <dgm:pt modelId="{BC5C9F21-B521-4E46-B741-AAEB64298C1A}" type="pres">
      <dgm:prSet presAssocID="{56F2C956-C826-4487-89A8-2B897E437257}" presName="rootConnector1" presStyleLbl="node1" presStyleIdx="0" presStyleCnt="0"/>
      <dgm:spPr/>
    </dgm:pt>
    <dgm:pt modelId="{3690BB34-435B-4087-B93B-FF77E3B08D99}" type="pres">
      <dgm:prSet presAssocID="{56F2C956-C826-4487-89A8-2B897E437257}" presName="hierChild2" presStyleCnt="0"/>
      <dgm:spPr/>
    </dgm:pt>
    <dgm:pt modelId="{72A02E8D-4749-433A-9E0B-9BBF57491AC2}" type="pres">
      <dgm:prSet presAssocID="{DE4A7E7D-3877-4A9E-8A58-1F2140510802}" presName="Name35" presStyleLbl="parChTrans1D2" presStyleIdx="0" presStyleCnt="2"/>
      <dgm:spPr/>
    </dgm:pt>
    <dgm:pt modelId="{C6ED86E4-05FE-44B4-B500-53BB2EB92813}" type="pres">
      <dgm:prSet presAssocID="{BF40F1E6-9088-42F0-B399-4DB658E8683C}" presName="hierRoot2" presStyleCnt="0">
        <dgm:presLayoutVars>
          <dgm:hierBranch/>
        </dgm:presLayoutVars>
      </dgm:prSet>
      <dgm:spPr/>
    </dgm:pt>
    <dgm:pt modelId="{224A2478-7FAC-469E-8445-AD8CA7EE1CDC}" type="pres">
      <dgm:prSet presAssocID="{BF40F1E6-9088-42F0-B399-4DB658E8683C}" presName="rootComposite" presStyleCnt="0"/>
      <dgm:spPr/>
    </dgm:pt>
    <dgm:pt modelId="{F2F31129-FA51-4F2F-BEE4-DFC735E581D1}" type="pres">
      <dgm:prSet presAssocID="{BF40F1E6-9088-42F0-B399-4DB658E8683C}" presName="rootText" presStyleLbl="node2" presStyleIdx="0" presStyleCnt="2">
        <dgm:presLayoutVars>
          <dgm:chPref val="3"/>
        </dgm:presLayoutVars>
      </dgm:prSet>
      <dgm:spPr/>
    </dgm:pt>
    <dgm:pt modelId="{69C854BB-A15A-4DFF-842C-3C31601F3B21}" type="pres">
      <dgm:prSet presAssocID="{BF40F1E6-9088-42F0-B399-4DB658E8683C}" presName="rootConnector" presStyleLbl="node2" presStyleIdx="0" presStyleCnt="2"/>
      <dgm:spPr/>
    </dgm:pt>
    <dgm:pt modelId="{DC928E70-3CE7-41AE-B606-0D06F2730854}" type="pres">
      <dgm:prSet presAssocID="{BF40F1E6-9088-42F0-B399-4DB658E8683C}" presName="hierChild4" presStyleCnt="0"/>
      <dgm:spPr/>
    </dgm:pt>
    <dgm:pt modelId="{850552C9-5792-46F5-8C95-98D690A305B1}" type="pres">
      <dgm:prSet presAssocID="{BF40F1E6-9088-42F0-B399-4DB658E8683C}" presName="hierChild5" presStyleCnt="0"/>
      <dgm:spPr/>
    </dgm:pt>
    <dgm:pt modelId="{9A3E5385-2957-46C5-8F2F-6BC1A2721EA1}" type="pres">
      <dgm:prSet presAssocID="{502821E1-59B6-4B8F-88AF-E40DBDF0A183}" presName="Name35" presStyleLbl="parChTrans1D2" presStyleIdx="1" presStyleCnt="2"/>
      <dgm:spPr/>
    </dgm:pt>
    <dgm:pt modelId="{F5A3B974-2554-4698-9AB7-DD180D8469C2}" type="pres">
      <dgm:prSet presAssocID="{DA76A9E2-562C-4DDD-8C4E-E5D6308B5982}" presName="hierRoot2" presStyleCnt="0">
        <dgm:presLayoutVars>
          <dgm:hierBranch/>
        </dgm:presLayoutVars>
      </dgm:prSet>
      <dgm:spPr/>
    </dgm:pt>
    <dgm:pt modelId="{F4FEF267-FF20-493F-AAE0-2F1E61552B49}" type="pres">
      <dgm:prSet presAssocID="{DA76A9E2-562C-4DDD-8C4E-E5D6308B5982}" presName="rootComposite" presStyleCnt="0"/>
      <dgm:spPr/>
    </dgm:pt>
    <dgm:pt modelId="{08705C45-D1F0-4280-8279-7BD6B2012182}" type="pres">
      <dgm:prSet presAssocID="{DA76A9E2-562C-4DDD-8C4E-E5D6308B5982}" presName="rootText" presStyleLbl="node2" presStyleIdx="1" presStyleCnt="2">
        <dgm:presLayoutVars>
          <dgm:chPref val="3"/>
        </dgm:presLayoutVars>
      </dgm:prSet>
      <dgm:spPr/>
    </dgm:pt>
    <dgm:pt modelId="{CA6D0EA5-E868-48E3-8E1E-69D7A15D5A55}" type="pres">
      <dgm:prSet presAssocID="{DA76A9E2-562C-4DDD-8C4E-E5D6308B5982}" presName="rootConnector" presStyleLbl="node2" presStyleIdx="1" presStyleCnt="2"/>
      <dgm:spPr/>
    </dgm:pt>
    <dgm:pt modelId="{60EE552D-7A8F-4B3E-B397-E5DF7C68BEF3}" type="pres">
      <dgm:prSet presAssocID="{DA76A9E2-562C-4DDD-8C4E-E5D6308B5982}" presName="hierChild4" presStyleCnt="0"/>
      <dgm:spPr/>
    </dgm:pt>
    <dgm:pt modelId="{3E50C057-332B-465B-B142-230D14A2CBB0}" type="pres">
      <dgm:prSet presAssocID="{DA76A9E2-562C-4DDD-8C4E-E5D6308B5982}" presName="hierChild5" presStyleCnt="0"/>
      <dgm:spPr/>
    </dgm:pt>
    <dgm:pt modelId="{C7A7E6AF-4AAE-4333-BFA9-A50B5C584F5A}" type="pres">
      <dgm:prSet presAssocID="{56F2C956-C826-4487-89A8-2B897E437257}" presName="hierChild3" presStyleCnt="0"/>
      <dgm:spPr/>
    </dgm:pt>
  </dgm:ptLst>
  <dgm:cxnLst>
    <dgm:cxn modelId="{91C85540-BD09-46DC-9871-8B6727F2875E}" srcId="{16825990-C885-4037-BA82-3D44EEA442EF}" destId="{56F2C956-C826-4487-89A8-2B897E437257}" srcOrd="0" destOrd="0" parTransId="{2C03526C-AB7C-481C-8A63-D1CABF38F2B1}" sibTransId="{B0B62ED7-5B4F-42AF-B8BC-04B9834EBD1B}"/>
    <dgm:cxn modelId="{3F3E0C47-E715-4692-B524-8D980591C58D}" srcId="{56F2C956-C826-4487-89A8-2B897E437257}" destId="{DA76A9E2-562C-4DDD-8C4E-E5D6308B5982}" srcOrd="1" destOrd="0" parTransId="{502821E1-59B6-4B8F-88AF-E40DBDF0A183}" sibTransId="{4CC7BBB3-687E-4F9B-9B51-8B7254C0DB93}"/>
    <dgm:cxn modelId="{B216CB6B-E258-4EAB-9D27-980B5EF8A91C}" type="presOf" srcId="{502821E1-59B6-4B8F-88AF-E40DBDF0A183}" destId="{9A3E5385-2957-46C5-8F2F-6BC1A2721EA1}" srcOrd="0" destOrd="0" presId="urn:microsoft.com/office/officeart/2005/8/layout/orgChart1"/>
    <dgm:cxn modelId="{E63BD051-865A-487A-8A8F-EFD94B6ABB49}" type="presOf" srcId="{56F2C956-C826-4487-89A8-2B897E437257}" destId="{BC5C9F21-B521-4E46-B741-AAEB64298C1A}" srcOrd="1" destOrd="0" presId="urn:microsoft.com/office/officeart/2005/8/layout/orgChart1"/>
    <dgm:cxn modelId="{79B6F986-991F-459D-AE5D-7C86AF8B80DD}" type="presOf" srcId="{DA76A9E2-562C-4DDD-8C4E-E5D6308B5982}" destId="{CA6D0EA5-E868-48E3-8E1E-69D7A15D5A55}" srcOrd="1" destOrd="0" presId="urn:microsoft.com/office/officeart/2005/8/layout/orgChart1"/>
    <dgm:cxn modelId="{48AA38A9-CC3A-47FF-B3A5-9B436F287612}" type="presOf" srcId="{16825990-C885-4037-BA82-3D44EEA442EF}" destId="{72CF7C93-ADEA-46EA-9099-D5E3E8DCA993}" srcOrd="0" destOrd="0" presId="urn:microsoft.com/office/officeart/2005/8/layout/orgChart1"/>
    <dgm:cxn modelId="{552BFDB3-4BB3-4061-8132-E45412599062}" type="presOf" srcId="{56F2C956-C826-4487-89A8-2B897E437257}" destId="{5008AFB6-60BB-42B8-9F9E-F2D19499BE4E}" srcOrd="0" destOrd="0" presId="urn:microsoft.com/office/officeart/2005/8/layout/orgChart1"/>
    <dgm:cxn modelId="{8AE28AC2-47C3-48B4-81EE-19782D580E9E}" srcId="{56F2C956-C826-4487-89A8-2B897E437257}" destId="{BF40F1E6-9088-42F0-B399-4DB658E8683C}" srcOrd="0" destOrd="0" parTransId="{DE4A7E7D-3877-4A9E-8A58-1F2140510802}" sibTransId="{62B8BDCE-E5C4-41AE-BCA6-53C1D8C43BBB}"/>
    <dgm:cxn modelId="{D1B77AD5-BF6B-483C-9DE2-E193FE1E4032}" type="presOf" srcId="{BF40F1E6-9088-42F0-B399-4DB658E8683C}" destId="{F2F31129-FA51-4F2F-BEE4-DFC735E581D1}" srcOrd="0" destOrd="0" presId="urn:microsoft.com/office/officeart/2005/8/layout/orgChart1"/>
    <dgm:cxn modelId="{0446CED7-3731-4C7A-BB38-D70FADCCA6EC}" type="presOf" srcId="{DE4A7E7D-3877-4A9E-8A58-1F2140510802}" destId="{72A02E8D-4749-433A-9E0B-9BBF57491AC2}" srcOrd="0" destOrd="0" presId="urn:microsoft.com/office/officeart/2005/8/layout/orgChart1"/>
    <dgm:cxn modelId="{72A7EFD8-3FCC-43CB-9056-93FB0D6F2737}" type="presOf" srcId="{DA76A9E2-562C-4DDD-8C4E-E5D6308B5982}" destId="{08705C45-D1F0-4280-8279-7BD6B2012182}" srcOrd="0" destOrd="0" presId="urn:microsoft.com/office/officeart/2005/8/layout/orgChart1"/>
    <dgm:cxn modelId="{D33C01E6-A639-40EB-BDE1-A50E84587FED}" type="presOf" srcId="{BF40F1E6-9088-42F0-B399-4DB658E8683C}" destId="{69C854BB-A15A-4DFF-842C-3C31601F3B21}" srcOrd="1" destOrd="0" presId="urn:microsoft.com/office/officeart/2005/8/layout/orgChart1"/>
    <dgm:cxn modelId="{F19A88C9-6944-4466-B5CC-810D1FF9FF67}" type="presParOf" srcId="{72CF7C93-ADEA-46EA-9099-D5E3E8DCA993}" destId="{5848882E-E8E2-435E-8018-83FB64093784}" srcOrd="0" destOrd="0" presId="urn:microsoft.com/office/officeart/2005/8/layout/orgChart1"/>
    <dgm:cxn modelId="{F62124D0-DA3E-4D55-8712-C09D2D05C8C5}" type="presParOf" srcId="{5848882E-E8E2-435E-8018-83FB64093784}" destId="{3412AEF7-DAE3-4E45-8DDF-7128672EC80F}" srcOrd="0" destOrd="0" presId="urn:microsoft.com/office/officeart/2005/8/layout/orgChart1"/>
    <dgm:cxn modelId="{E5F948AB-E483-4065-B30C-CB439D44FE3C}" type="presParOf" srcId="{3412AEF7-DAE3-4E45-8DDF-7128672EC80F}" destId="{5008AFB6-60BB-42B8-9F9E-F2D19499BE4E}" srcOrd="0" destOrd="0" presId="urn:microsoft.com/office/officeart/2005/8/layout/orgChart1"/>
    <dgm:cxn modelId="{34E73392-098B-4340-8F35-3202C5498A89}" type="presParOf" srcId="{3412AEF7-DAE3-4E45-8DDF-7128672EC80F}" destId="{BC5C9F21-B521-4E46-B741-AAEB64298C1A}" srcOrd="1" destOrd="0" presId="urn:microsoft.com/office/officeart/2005/8/layout/orgChart1"/>
    <dgm:cxn modelId="{D878F471-CC29-43E3-9630-589890043097}" type="presParOf" srcId="{5848882E-E8E2-435E-8018-83FB64093784}" destId="{3690BB34-435B-4087-B93B-FF77E3B08D99}" srcOrd="1" destOrd="0" presId="urn:microsoft.com/office/officeart/2005/8/layout/orgChart1"/>
    <dgm:cxn modelId="{8197F46E-5D64-444F-B37C-B73E46B5E8F7}" type="presParOf" srcId="{3690BB34-435B-4087-B93B-FF77E3B08D99}" destId="{72A02E8D-4749-433A-9E0B-9BBF57491AC2}" srcOrd="0" destOrd="0" presId="urn:microsoft.com/office/officeart/2005/8/layout/orgChart1"/>
    <dgm:cxn modelId="{1D07855C-8B99-4A70-A2F6-7533FEDE35E2}" type="presParOf" srcId="{3690BB34-435B-4087-B93B-FF77E3B08D99}" destId="{C6ED86E4-05FE-44B4-B500-53BB2EB92813}" srcOrd="1" destOrd="0" presId="urn:microsoft.com/office/officeart/2005/8/layout/orgChart1"/>
    <dgm:cxn modelId="{6A0297AE-2D7E-494B-80B0-EFB1EC712AC5}" type="presParOf" srcId="{C6ED86E4-05FE-44B4-B500-53BB2EB92813}" destId="{224A2478-7FAC-469E-8445-AD8CA7EE1CDC}" srcOrd="0" destOrd="0" presId="urn:microsoft.com/office/officeart/2005/8/layout/orgChart1"/>
    <dgm:cxn modelId="{DAEE233C-9C48-4976-80B3-C97C5917A9A2}" type="presParOf" srcId="{224A2478-7FAC-469E-8445-AD8CA7EE1CDC}" destId="{F2F31129-FA51-4F2F-BEE4-DFC735E581D1}" srcOrd="0" destOrd="0" presId="urn:microsoft.com/office/officeart/2005/8/layout/orgChart1"/>
    <dgm:cxn modelId="{59E49366-7676-4E89-ACA5-AD3DD922245E}" type="presParOf" srcId="{224A2478-7FAC-469E-8445-AD8CA7EE1CDC}" destId="{69C854BB-A15A-4DFF-842C-3C31601F3B21}" srcOrd="1" destOrd="0" presId="urn:microsoft.com/office/officeart/2005/8/layout/orgChart1"/>
    <dgm:cxn modelId="{18F67022-39E4-4293-8C8E-28227E8C1839}" type="presParOf" srcId="{C6ED86E4-05FE-44B4-B500-53BB2EB92813}" destId="{DC928E70-3CE7-41AE-B606-0D06F2730854}" srcOrd="1" destOrd="0" presId="urn:microsoft.com/office/officeart/2005/8/layout/orgChart1"/>
    <dgm:cxn modelId="{5428D783-C0CE-4FCE-8116-1A6CB9548DC9}" type="presParOf" srcId="{C6ED86E4-05FE-44B4-B500-53BB2EB92813}" destId="{850552C9-5792-46F5-8C95-98D690A305B1}" srcOrd="2" destOrd="0" presId="urn:microsoft.com/office/officeart/2005/8/layout/orgChart1"/>
    <dgm:cxn modelId="{C1EB021E-4D47-4D17-989E-661A59AED8B4}" type="presParOf" srcId="{3690BB34-435B-4087-B93B-FF77E3B08D99}" destId="{9A3E5385-2957-46C5-8F2F-6BC1A2721EA1}" srcOrd="2" destOrd="0" presId="urn:microsoft.com/office/officeart/2005/8/layout/orgChart1"/>
    <dgm:cxn modelId="{073CEC07-68BE-4E3D-9A40-93245B63D7B8}" type="presParOf" srcId="{3690BB34-435B-4087-B93B-FF77E3B08D99}" destId="{F5A3B974-2554-4698-9AB7-DD180D8469C2}" srcOrd="3" destOrd="0" presId="urn:microsoft.com/office/officeart/2005/8/layout/orgChart1"/>
    <dgm:cxn modelId="{71F5BD79-1B65-4E00-AA72-B34713A61778}" type="presParOf" srcId="{F5A3B974-2554-4698-9AB7-DD180D8469C2}" destId="{F4FEF267-FF20-493F-AAE0-2F1E61552B49}" srcOrd="0" destOrd="0" presId="urn:microsoft.com/office/officeart/2005/8/layout/orgChart1"/>
    <dgm:cxn modelId="{FF0EC261-F5A1-4D68-B660-7BA94F55DB9D}" type="presParOf" srcId="{F4FEF267-FF20-493F-AAE0-2F1E61552B49}" destId="{08705C45-D1F0-4280-8279-7BD6B2012182}" srcOrd="0" destOrd="0" presId="urn:microsoft.com/office/officeart/2005/8/layout/orgChart1"/>
    <dgm:cxn modelId="{8A83D8D5-A690-4D8C-A63C-5AA936DA09D3}" type="presParOf" srcId="{F4FEF267-FF20-493F-AAE0-2F1E61552B49}" destId="{CA6D0EA5-E868-48E3-8E1E-69D7A15D5A55}" srcOrd="1" destOrd="0" presId="urn:microsoft.com/office/officeart/2005/8/layout/orgChart1"/>
    <dgm:cxn modelId="{055CDB1F-5A94-4991-AD69-7E01D1D35E9F}" type="presParOf" srcId="{F5A3B974-2554-4698-9AB7-DD180D8469C2}" destId="{60EE552D-7A8F-4B3E-B397-E5DF7C68BEF3}" srcOrd="1" destOrd="0" presId="urn:microsoft.com/office/officeart/2005/8/layout/orgChart1"/>
    <dgm:cxn modelId="{611AD079-EFF8-4334-B411-4DE9F96B4D3A}" type="presParOf" srcId="{F5A3B974-2554-4698-9AB7-DD180D8469C2}" destId="{3E50C057-332B-465B-B142-230D14A2CBB0}" srcOrd="2" destOrd="0" presId="urn:microsoft.com/office/officeart/2005/8/layout/orgChart1"/>
    <dgm:cxn modelId="{7676D844-76CD-468B-8386-FB103459E8ED}" type="presParOf" srcId="{5848882E-E8E2-435E-8018-83FB64093784}" destId="{C7A7E6AF-4AAE-4333-BFA9-A50B5C584F5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3E5385-2957-46C5-8F2F-6BC1A2721EA1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A02E8D-4749-433A-9E0B-9BBF57491AC2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8AFB6-60BB-42B8-9F9E-F2D19499BE4E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家政</a:t>
          </a:r>
          <a:endParaRPr lang="zh-TW" altLang="en-US" sz="1300"/>
        </a:p>
      </dsp:txBody>
      <dsp:txXfrm>
        <a:off x="1963153" y="636"/>
        <a:ext cx="977162" cy="488581"/>
      </dsp:txXfrm>
    </dsp:sp>
    <dsp:sp modelId="{F2F31129-FA51-4F2F-BEE4-DFC735E581D1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第三主題</a:t>
          </a:r>
          <a:endParaRPr lang="zh-TW" altLang="en-US" sz="13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家庭樂傳愛</a:t>
          </a:r>
          <a:endParaRPr lang="zh-TW" altLang="en-US" sz="1300"/>
        </a:p>
      </dsp:txBody>
      <dsp:txXfrm>
        <a:off x="1371970" y="694422"/>
        <a:ext cx="977162" cy="488581"/>
      </dsp:txXfrm>
    </dsp:sp>
    <dsp:sp modelId="{08705C45-D1F0-4280-8279-7BD6B2012182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第四主題</a:t>
          </a:r>
          <a:endParaRPr lang="zh-TW" altLang="en-US" sz="13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生活綠實踐</a:t>
          </a:r>
          <a:endParaRPr lang="zh-TW" altLang="en-US" sz="1300"/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557B-B155-42B3-9D31-0402AAC4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17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18</cp:revision>
  <cp:lastPrinted>2021-04-10T08:11:00Z</cp:lastPrinted>
  <dcterms:created xsi:type="dcterms:W3CDTF">2021-12-23T05:54:00Z</dcterms:created>
  <dcterms:modified xsi:type="dcterms:W3CDTF">2022-01-07T05:33:00Z</dcterms:modified>
</cp:coreProperties>
</file>