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3955D3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</w:t>
      </w:r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北市</w:t>
      </w:r>
      <w:r w:rsidR="00407063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溪</w:t>
      </w:r>
      <w:proofErr w:type="gramStart"/>
      <w:r w:rsidR="00407063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崑</w:t>
      </w:r>
      <w:proofErr w:type="gramEnd"/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E52EA3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="00407063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proofErr w:type="gramStart"/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3955D3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程</w:t>
      </w:r>
      <w:proofErr w:type="gramEnd"/>
      <w:r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計畫</w:t>
      </w:r>
      <w:r w:rsidR="00967DBF" w:rsidRPr="003955D3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3955D3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r w:rsidR="00407063" w:rsidRPr="003955D3">
        <w:rPr>
          <w:rFonts w:ascii="標楷體" w:eastAsia="標楷體" w:hAnsi="標楷體" w:hint="eastAsia"/>
          <w:color w:val="auto"/>
          <w:sz w:val="28"/>
          <w:szCs w:val="28"/>
        </w:rPr>
        <w:t>詹雅琇</w:t>
      </w:r>
    </w:p>
    <w:p w:rsidR="003939AB" w:rsidRPr="003955D3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3955D3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3955D3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5432CD" w:rsidRPr="003955D3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3955D3">
        <w:rPr>
          <w:rFonts w:ascii="標楷體" w:eastAsia="標楷體" w:hAnsi="標楷體" w:cs="標楷體" w:hint="eastAsia"/>
        </w:rPr>
        <w:t xml:space="preserve">    </w:t>
      </w:r>
      <w:r w:rsidR="00903674" w:rsidRPr="003955D3">
        <w:rPr>
          <w:rFonts w:ascii="標楷體" w:eastAsia="標楷體" w:hAnsi="標楷體" w:cs="標楷體" w:hint="eastAsia"/>
        </w:rPr>
        <w:t>1.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國語文 </w:t>
      </w:r>
      <w:r w:rsidR="005432CD" w:rsidRPr="003955D3">
        <w:rPr>
          <w:rFonts w:ascii="標楷體" w:eastAsia="標楷體" w:hAnsi="標楷體" w:cs="標楷體" w:hint="eastAsia"/>
        </w:rPr>
        <w:t xml:space="preserve"> </w:t>
      </w:r>
      <w:r w:rsidR="009D5F4F" w:rsidRPr="003955D3">
        <w:rPr>
          <w:rFonts w:ascii="標楷體" w:eastAsia="標楷體" w:hAnsi="標楷體" w:cs="標楷體" w:hint="eastAsia"/>
        </w:rPr>
        <w:t xml:space="preserve">  </w:t>
      </w:r>
      <w:r w:rsidR="00903674" w:rsidRPr="003955D3">
        <w:rPr>
          <w:rFonts w:ascii="標楷體" w:eastAsia="標楷體" w:hAnsi="標楷體" w:cs="標楷體" w:hint="eastAsia"/>
        </w:rPr>
        <w:t>2.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英語文   </w:t>
      </w:r>
      <w:r w:rsidR="00903674" w:rsidRPr="003955D3">
        <w:rPr>
          <w:rFonts w:ascii="標楷體" w:eastAsia="標楷體" w:hAnsi="標楷體" w:cs="標楷體" w:hint="eastAsia"/>
        </w:rPr>
        <w:t>3.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健康與體育   </w:t>
      </w:r>
      <w:r w:rsidR="00903674" w:rsidRPr="003955D3">
        <w:rPr>
          <w:rFonts w:ascii="標楷體" w:eastAsia="標楷體" w:hAnsi="標楷體" w:cs="標楷體" w:hint="eastAsia"/>
        </w:rPr>
        <w:t>4.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數學   </w:t>
      </w:r>
      <w:r w:rsidR="00903674" w:rsidRPr="003955D3">
        <w:rPr>
          <w:rFonts w:ascii="標楷體" w:eastAsia="標楷體" w:hAnsi="標楷體" w:cs="標楷體" w:hint="eastAsia"/>
        </w:rPr>
        <w:t>5.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社會   </w:t>
      </w:r>
      <w:r w:rsidR="00903674" w:rsidRPr="003955D3">
        <w:rPr>
          <w:rFonts w:ascii="標楷體" w:eastAsia="標楷體" w:hAnsi="標楷體" w:cs="標楷體" w:hint="eastAsia"/>
        </w:rPr>
        <w:t>6.</w:t>
      </w:r>
      <w:r w:rsidR="00407063" w:rsidRPr="003955D3">
        <w:rPr>
          <w:rFonts w:ascii="標楷體" w:eastAsia="標楷體" w:hAnsi="標楷體" w:cs="標楷體"/>
        </w:rPr>
        <w:t>■</w:t>
      </w:r>
      <w:r w:rsidR="009D5F4F" w:rsidRPr="003955D3">
        <w:rPr>
          <w:rFonts w:ascii="標楷體" w:eastAsia="標楷體" w:hAnsi="標楷體" w:cs="標楷體" w:hint="eastAsia"/>
        </w:rPr>
        <w:t xml:space="preserve">藝術  </w:t>
      </w:r>
      <w:r w:rsidR="00903674" w:rsidRPr="003955D3">
        <w:rPr>
          <w:rFonts w:ascii="標楷體" w:eastAsia="標楷體" w:hAnsi="標楷體" w:cs="標楷體" w:hint="eastAsia"/>
        </w:rPr>
        <w:t>7.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自然科學 </w:t>
      </w:r>
      <w:r w:rsidR="00903674" w:rsidRPr="003955D3">
        <w:rPr>
          <w:rFonts w:ascii="標楷體" w:eastAsia="標楷體" w:hAnsi="標楷體" w:cs="標楷體" w:hint="eastAsia"/>
        </w:rPr>
        <w:t>8.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 xml:space="preserve">科技  </w:t>
      </w:r>
      <w:r w:rsidR="00903674" w:rsidRPr="003955D3">
        <w:rPr>
          <w:rFonts w:ascii="標楷體" w:eastAsia="標楷體" w:hAnsi="標楷體" w:cs="標楷體" w:hint="eastAsia"/>
        </w:rPr>
        <w:t>9.</w:t>
      </w:r>
      <w:r w:rsidR="009D5F4F" w:rsidRPr="003955D3">
        <w:rPr>
          <w:rFonts w:ascii="標楷體" w:eastAsia="標楷體" w:hAnsi="標楷體" w:cs="標楷體"/>
        </w:rPr>
        <w:t>□</w:t>
      </w:r>
      <w:r w:rsidR="009D5F4F" w:rsidRPr="003955D3">
        <w:rPr>
          <w:rFonts w:ascii="標楷體" w:eastAsia="標楷體" w:hAnsi="標楷體" w:cs="標楷體" w:hint="eastAsia"/>
        </w:rPr>
        <w:t>綜合活動</w:t>
      </w:r>
    </w:p>
    <w:p w:rsidR="005432CD" w:rsidRPr="003955D3" w:rsidRDefault="005432CD" w:rsidP="005432CD">
      <w:pPr>
        <w:pStyle w:val="Web"/>
        <w:spacing w:line="360" w:lineRule="auto"/>
      </w:pPr>
      <w:r w:rsidRPr="003955D3">
        <w:rPr>
          <w:rFonts w:ascii="標楷體" w:eastAsia="標楷體" w:hAnsi="標楷體" w:cs="標楷體" w:hint="eastAsia"/>
        </w:rPr>
        <w:t xml:space="preserve">    10.</w:t>
      </w:r>
      <w:r w:rsidRPr="003955D3">
        <w:rPr>
          <w:rFonts w:hint="eastAsia"/>
        </w:rPr>
        <w:t>□</w:t>
      </w:r>
      <w:r w:rsidRPr="003955D3">
        <w:rPr>
          <w:rFonts w:ascii="標楷體" w:eastAsia="標楷體" w:hAnsi="標楷體" w:hint="eastAsia"/>
        </w:rPr>
        <w:t>閩南語文 11</w:t>
      </w:r>
      <w:r w:rsidRPr="003955D3">
        <w:rPr>
          <w:rFonts w:ascii="標楷體" w:eastAsia="標楷體" w:hAnsi="標楷體" w:cs="Times New Roman" w:hint="eastAsia"/>
        </w:rPr>
        <w:t>.□</w:t>
      </w:r>
      <w:r w:rsidRPr="003955D3">
        <w:rPr>
          <w:rFonts w:ascii="標楷體" w:eastAsia="標楷體" w:hAnsi="標楷體" w:hint="eastAsia"/>
        </w:rPr>
        <w:t xml:space="preserve">客家語文 </w:t>
      </w:r>
      <w:r w:rsidRPr="003955D3">
        <w:rPr>
          <w:rFonts w:ascii="標楷體" w:eastAsia="標楷體" w:hAnsi="標楷體" w:cs="Times New Roman" w:hint="eastAsia"/>
        </w:rPr>
        <w:t>12.□</w:t>
      </w:r>
      <w:r w:rsidRPr="003955D3">
        <w:rPr>
          <w:rFonts w:ascii="標楷體" w:eastAsia="標楷體" w:hAnsi="標楷體" w:hint="eastAsia"/>
        </w:rPr>
        <w:t>原住民族語文</w:t>
      </w:r>
      <w:r w:rsidRPr="003955D3">
        <w:rPr>
          <w:rFonts w:hint="eastAsia"/>
        </w:rPr>
        <w:t>：</w:t>
      </w:r>
      <w:r w:rsidRPr="003955D3">
        <w:rPr>
          <w:rFonts w:hint="eastAsia"/>
          <w:u w:val="single"/>
        </w:rPr>
        <w:t xml:space="preserve"> ____</w:t>
      </w:r>
      <w:r w:rsidRPr="003955D3">
        <w:rPr>
          <w:rFonts w:ascii="標楷體" w:eastAsia="標楷體" w:hAnsi="標楷體" w:hint="eastAsia"/>
        </w:rPr>
        <w:t xml:space="preserve">族 </w:t>
      </w:r>
      <w:r w:rsidRPr="003955D3">
        <w:rPr>
          <w:rFonts w:ascii="標楷體" w:eastAsia="標楷體" w:hAnsi="標楷體" w:cs="Times New Roman" w:hint="eastAsia"/>
        </w:rPr>
        <w:t>13.□</w:t>
      </w:r>
      <w:r w:rsidRPr="003955D3">
        <w:rPr>
          <w:rFonts w:ascii="標楷體" w:eastAsia="標楷體" w:hAnsi="標楷體" w:hint="eastAsia"/>
        </w:rPr>
        <w:t>新住民語文</w:t>
      </w:r>
      <w:r w:rsidRPr="003955D3">
        <w:rPr>
          <w:rFonts w:hint="eastAsia"/>
        </w:rPr>
        <w:t>：</w:t>
      </w:r>
      <w:r w:rsidRPr="003955D3">
        <w:rPr>
          <w:rFonts w:hint="eastAsia"/>
          <w:u w:val="single"/>
        </w:rPr>
        <w:t xml:space="preserve"> ____</w:t>
      </w:r>
      <w:r w:rsidRPr="003955D3">
        <w:rPr>
          <w:rFonts w:ascii="標楷體" w:eastAsia="標楷體" w:hAnsi="標楷體" w:hint="eastAsia"/>
        </w:rPr>
        <w:t>語  14.</w:t>
      </w:r>
      <w:r w:rsidRPr="003955D3">
        <w:rPr>
          <w:rFonts w:ascii="標楷體" w:eastAsia="標楷體" w:hAnsi="標楷體" w:cs="Times New Roman" w:hint="eastAsia"/>
        </w:rPr>
        <w:t xml:space="preserve"> □臺灣手語</w:t>
      </w:r>
    </w:p>
    <w:p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3955D3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700109" w:rsidRPr="003955D3">
        <w:rPr>
          <w:rFonts w:ascii="標楷體" w:eastAsia="標楷體" w:hAnsi="標楷體" w:cs="標楷體"/>
          <w:color w:val="auto"/>
          <w:sz w:val="24"/>
          <w:szCs w:val="24"/>
        </w:rPr>
        <w:t>1</w:t>
      </w:r>
      <w:r w:rsidR="00031A53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3955D3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2A194A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C4704C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>)週</w:t>
      </w:r>
      <w:r w:rsidR="00C4704C" w:rsidRPr="003955D3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3955D3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253396" w:rsidRPr="003955D3">
        <w:rPr>
          <w:rFonts w:ascii="標楷體" w:eastAsia="標楷體" w:hAnsi="標楷體" w:cs="標楷體"/>
          <w:color w:val="auto"/>
          <w:sz w:val="24"/>
          <w:szCs w:val="24"/>
        </w:rPr>
        <w:t>20</w:t>
      </w:r>
      <w:r w:rsidR="00031A53" w:rsidRPr="003955D3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3955D3">
        <w:rPr>
          <w:rFonts w:ascii="標楷體" w:eastAsia="標楷體" w:hAnsi="標楷體" w:cs="標楷體"/>
          <w:color w:val="auto"/>
          <w:sz w:val="24"/>
          <w:szCs w:val="24"/>
        </w:rPr>
        <w:t>節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。</w:t>
      </w:r>
      <w:bookmarkStart w:id="0" w:name="_GoBack"/>
      <w:bookmarkEnd w:id="0"/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407063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□A2 系統思考與解決問題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407063" w:rsidRPr="00313058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7063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:rsidR="00407063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藝-J-A3 嘗試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畫與執行藝術活動，因應情境需求發揮創意。</w:t>
            </w:r>
          </w:p>
          <w:p w:rsidR="00407063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:rsidR="00407063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407063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407063" w:rsidRDefault="00407063" w:rsidP="0040706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93255" w:rsidRDefault="00BE5E14" w:rsidP="00893255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893255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0E33CB" w:rsidRDefault="000E33CB" w:rsidP="00893255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0E33CB" w:rsidRDefault="000E33CB" w:rsidP="00893255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366603" w:rsidRDefault="000E33CB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F57092">
        <w:rPr>
          <w:rFonts w:ascii="標楷體" w:eastAsia="標楷體" w:hAnsi="標楷體" w:cs="標楷體"/>
          <w:noProof/>
          <w:szCs w:val="24"/>
        </w:rPr>
        <w:drawing>
          <wp:inline distT="0" distB="0" distL="0" distR="0" wp14:anchorId="1331FF81" wp14:editId="0023A786">
            <wp:extent cx="8863330" cy="4666615"/>
            <wp:effectExtent l="19050" t="57150" r="0" b="0"/>
            <wp:docPr id="2" name="資料庫圖表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37619" w:rsidRDefault="00366603" w:rsidP="00366603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五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984"/>
        <w:gridCol w:w="2126"/>
        <w:gridCol w:w="2268"/>
        <w:gridCol w:w="567"/>
        <w:gridCol w:w="1560"/>
        <w:gridCol w:w="1417"/>
        <w:gridCol w:w="1418"/>
        <w:gridCol w:w="1701"/>
      </w:tblGrid>
      <w:tr w:rsidR="00F1321D" w:rsidRPr="004C7166" w:rsidTr="00867A90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4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867A90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89325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89325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表演中的即興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透過課堂討論讓學生分享與體驗即興表演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認識中西方的戲劇表演中以即興作為表演方式的戲劇: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 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如中國的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參軍戲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文明戲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；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義大利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的即興喜劇。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活動課程: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樣板角色即興體驗。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.地板教室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.電腦、影音音響設備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【品德教育】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>5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>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能運用劇場相關技術，有計畫的排練與展演。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lastRenderedPageBreak/>
              <w:t>表演中的即興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認識即興劇場的進行方式與即興劇種類，並欣賞影片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進行「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超級銷售員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」，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嘗試將即興創作的過程直接搬上舞台讓觀眾欣賞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集體即興創作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的創作流程，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介紹表演工作坊及導演賴聲川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電腦、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影音音響設備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【品德教育】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表A-Ⅳ-3 表演形式分析、文本分析。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lastRenderedPageBreak/>
              <w:t>表演中的即興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表演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工作坊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並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欣賞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《暗戀桃花源》影片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即興舞蹈在臺灣。(1)介紹古名伸老師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及古舞團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。(2)欣賞相關影片。(3)介紹國際愛跳舞即興節。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【品德教育】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能運用劇場相關技術，有計畫的排練與展演。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表演中的即興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1.介紹接觸即興並進行即興體驗活動:感受身體重量的移轉。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欣賞接觸即興作品影片。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2.進行即興舞蹈活動藝術探索-手掌共舞:學生兩人一組，依教師口語引導進行空間、時間、勁力上的變化，學生不使用語言溝通，專注在身體動作的引導上。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電腦、影音音響設備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表演中的即興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介紹古名伸老師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及古舞團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和作品影片。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介紹國際愛跳舞即興節。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中國舞蹈大觀園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運用課本圖片資源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，展開尋寶之旅，共八站。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飛天壁畫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敦煌舞蹈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陶舞俑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藏族舞蹈(弦子舞)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原始部落舞蹈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巫師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雲南西雙版納傣族舞蹈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孔雀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舞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胡旋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舞與踏歌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古代舞林高手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戚夫人、趙飛燕、楊貴妃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祭孔大典八佾舞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活動課程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：觀察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趙飛燕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圖照的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身體姿勢、手腳位置、動作特色等，請學生揣摩踽步的動作，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分組練習。</w:t>
            </w:r>
            <w:r w:rsidRPr="00DD20D7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性J3 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中國舞蹈的起源。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知道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中國舞蹈的分類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民俗舞和古典舞的特色。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分組討論上周認識的舞蹈給予分類。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1.學習單評量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知道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中國舞蹈表演與長期練功的關係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:說明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表演者的體態、舞姿、表情、身段等特色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練功的重要性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，舞者需具備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身體的柔軟度與技巧性、眼神表情與情緒的掌控、對道具的操控能力、對身體姿態的掌握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等。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中國舞蹈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基本功體驗時間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(1)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手功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腰功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腿功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彈跳功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地文化及特定場域的演出連結。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F502E7" w:rsidRPr="00DD20D7" w:rsidRDefault="00F502E7" w:rsidP="00F502E7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F502E7" w:rsidRPr="00DD20D7" w:rsidRDefault="00F502E7" w:rsidP="00F502E7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中國舞蹈大觀園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認識中國舞到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舞姿的編創及重要性。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中國舞到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舞姿體驗與探索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山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膀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弓箭步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金雞獨立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雙飛燕：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雲手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風火輪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欣賞中國舞稻作品。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F502E7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02E7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502E7" w:rsidRPr="004C7166" w:rsidRDefault="00F502E7" w:rsidP="00F502E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F502E7" w:rsidRPr="00DD20D7" w:rsidRDefault="00F502E7" w:rsidP="00F502E7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502E7" w:rsidRPr="00DD20D7" w:rsidRDefault="00F502E7" w:rsidP="00F502E7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F502E7" w:rsidRPr="00DD20D7" w:rsidRDefault="00F502E7" w:rsidP="00F502E7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認識中國舞到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舞姿的編創及重要性。</w:t>
            </w:r>
          </w:p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活動課程:從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雲南西雙版納傣族舞蹈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孔雀舞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)嘗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試模擬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抖翅、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展翅、開屏、飛翔、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飲泉戲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水等舞姿動作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，接著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請學生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利用課本中的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藏寶圖試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著走路線，若遇到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圖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列的動物舞蹈，就必須創作出模仿動物特色的舞蹈並表演。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3.欣賞中國舞稻作品。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502E7" w:rsidRPr="00DD20D7" w:rsidRDefault="00F502E7" w:rsidP="00F502E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2E7" w:rsidRPr="001471DC" w:rsidRDefault="00F502E7" w:rsidP="00F502E7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客家戲的發展歷史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特色。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欣賞客家戲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影片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，由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內容的曲調與故事情節，感受客家戲的獨特唱腔。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練習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唱山歌。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3.態度評量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4.欣賞評量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【生涯規畫教育】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涯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J11 分析影響個人生涯決定的因素。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知道歌仔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戲的發展歷史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特色。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認識歌仔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的著名反串小生:楊麗花、葉菁、陳亞蘭、黃香蓮及透過影片欣賞其演出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2.討論評量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3.討論評量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【生涯規畫教育】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涯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J11 分析影響個人生涯決定的因素。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認識野台戲時期歌仔戲中的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「做活戲」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「賞金文化」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常見的角色的種類：生、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旦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、淨、丑。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.介紹歌仔戲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第一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「苦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旦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」廖瓊枝老師與其獨特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式的哭腔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唱法。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練習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歌仔戲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2.討論評量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3.態度評量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1.練習旦角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生角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走路、移動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快跑。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2.練習旦角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生角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的基本手勢和「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你、我、他」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動作。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歌仔戲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旦角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生角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走路、移動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快跑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與手勢。</w:t>
            </w:r>
          </w:p>
          <w:p w:rsidR="00893255" w:rsidRPr="00E815C2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小組練習將歌仔戲練唱加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入身段，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分組呈現。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1.介紹戲劇史上歌舞戲同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臺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的劇種和經典作品：古希臘戲劇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有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歌舞隊穿插構成，中國的傳統戲曲主要角色大多須具備歌唱的能力。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音樂劇的構成要素，並介紹英國倫敦西區和美國紐約百老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匯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的音樂劇演出盛況。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音樂劇《西貢小姐》、《悲慘世界》、《美女與野獸》、《小魔女瑪蒂達》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等，討論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劇情的特色和題材。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3.態度評量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4.欣賞評量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認識音樂劇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《貓》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與劇中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經典角色的肢體特色與貓角色的動作設計。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欣賞音樂劇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《獅子王》中角色的特殊造型和肢體、舞蹈表現。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3.討論評量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踢踏舞的發展和特色。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爵士舞的發展和特色。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《西城故事》的創作歷程及其劇本來源《羅密歐與茱麗葉》，並說明舞蹈在劇中的功能和重要性。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4.欣賞《西城故事》中的各舞蹈片段。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1.發表評量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893255" w:rsidRPr="004C7166" w:rsidTr="0089325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1.分組討論改編《西城故事》，讓雙方的衝突事件有妥善的言和機會，並圓滿收場。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2.依據新劇情，挑選一首情境相似或正在流行的歌曲，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也可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改編其中的歌詞，使詞句符合新劇情、並傳達人物的心情。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3.請各小組的學生分別飾演兩方人馬，安排彼此的隊形，並且依據改編的劇情和歌詞，設計相對應的手勢和動作，練習搭配唱歌與動作並進行表演。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5.學生互評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93255" w:rsidRPr="004C7166" w:rsidTr="00893255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3255" w:rsidRPr="004C7166" w:rsidRDefault="00893255" w:rsidP="0089325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1.改編《西城故事》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練習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2.分組呈現與討論</w:t>
            </w:r>
            <w:r w:rsidRPr="00DD20D7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5.學生互評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893255" w:rsidRPr="00DD20D7" w:rsidRDefault="00893255" w:rsidP="0089325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3255" w:rsidRPr="001471DC" w:rsidRDefault="00893255" w:rsidP="0089325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lastRenderedPageBreak/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F1321D" w:rsidRPr="00BF31BC" w:rsidRDefault="00253396" w:rsidP="00581BC9">
      <w:pPr>
        <w:pStyle w:val="Web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▓</w:t>
      </w:r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r w:rsidR="00F1321D" w:rsidRPr="00BF31BC">
        <w:rPr>
          <w:rFonts w:ascii="標楷體" w:eastAsia="標楷體" w:hAnsi="標楷體" w:cs="標楷體" w:hint="eastAsia"/>
        </w:rPr>
        <w:t>以下免填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893255">
        <w:tc>
          <w:tcPr>
            <w:tcW w:w="1013" w:type="dxa"/>
            <w:vAlign w:val="center"/>
          </w:tcPr>
          <w:p w:rsidR="00F1321D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89325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89325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89325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893255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893255">
        <w:tc>
          <w:tcPr>
            <w:tcW w:w="1013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89325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89325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893255">
        <w:tc>
          <w:tcPr>
            <w:tcW w:w="1013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893255">
        <w:tc>
          <w:tcPr>
            <w:tcW w:w="1013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89325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6A4" w:rsidRDefault="003D66A4">
      <w:r>
        <w:separator/>
      </w:r>
    </w:p>
  </w:endnote>
  <w:endnote w:type="continuationSeparator" w:id="0">
    <w:p w:rsidR="003D66A4" w:rsidRDefault="003D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893255" w:rsidRDefault="00893255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396" w:rsidRPr="00253396">
          <w:rPr>
            <w:noProof/>
            <w:lang w:val="zh-TW"/>
          </w:rPr>
          <w:t>20</w:t>
        </w:r>
        <w:r>
          <w:fldChar w:fldCharType="end"/>
        </w:r>
      </w:p>
    </w:sdtContent>
  </w:sdt>
  <w:p w:rsidR="00893255" w:rsidRDefault="0089325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6A4" w:rsidRDefault="003D66A4">
      <w:r>
        <w:separator/>
      </w:r>
    </w:p>
  </w:footnote>
  <w:footnote w:type="continuationSeparator" w:id="0">
    <w:p w:rsidR="003D66A4" w:rsidRDefault="003D6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A23A8A"/>
    <w:multiLevelType w:val="hybridMultilevel"/>
    <w:tmpl w:val="185E29A8"/>
    <w:lvl w:ilvl="0" w:tplc="78EEB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32D47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99A4A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A21A6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C262C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7BC25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3BE8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46ACC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EE8C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1"/>
  </w:num>
  <w:num w:numId="9">
    <w:abstractNumId w:val="18"/>
  </w:num>
  <w:num w:numId="10">
    <w:abstractNumId w:val="29"/>
  </w:num>
  <w:num w:numId="11">
    <w:abstractNumId w:val="32"/>
  </w:num>
  <w:num w:numId="12">
    <w:abstractNumId w:val="33"/>
  </w:num>
  <w:num w:numId="13">
    <w:abstractNumId w:val="20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D26F4"/>
    <w:rsid w:val="000D4140"/>
    <w:rsid w:val="000D6C88"/>
    <w:rsid w:val="000E334A"/>
    <w:rsid w:val="000E33CB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4156"/>
    <w:rsid w:val="00214BA9"/>
    <w:rsid w:val="0021745D"/>
    <w:rsid w:val="00217DCF"/>
    <w:rsid w:val="00221BF0"/>
    <w:rsid w:val="00225853"/>
    <w:rsid w:val="00227D43"/>
    <w:rsid w:val="002465A9"/>
    <w:rsid w:val="0025196E"/>
    <w:rsid w:val="00252E0C"/>
    <w:rsid w:val="00253396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324F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66603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55D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D66A4"/>
    <w:rsid w:val="003E11DC"/>
    <w:rsid w:val="003F2C64"/>
    <w:rsid w:val="003F7A48"/>
    <w:rsid w:val="00401839"/>
    <w:rsid w:val="0040278C"/>
    <w:rsid w:val="00403CDE"/>
    <w:rsid w:val="00403E10"/>
    <w:rsid w:val="00407063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6D7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77379"/>
    <w:rsid w:val="00581BC9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55E1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109"/>
    <w:rsid w:val="00700B02"/>
    <w:rsid w:val="00701F4B"/>
    <w:rsid w:val="00702282"/>
    <w:rsid w:val="007044B8"/>
    <w:rsid w:val="007061DD"/>
    <w:rsid w:val="00707F8C"/>
    <w:rsid w:val="00712C94"/>
    <w:rsid w:val="00716139"/>
    <w:rsid w:val="00725580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9691D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3BEE"/>
    <w:rsid w:val="00837A68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7A90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3255"/>
    <w:rsid w:val="0089672F"/>
    <w:rsid w:val="008A1C0B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05B59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764F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981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23FE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D31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5E14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7C34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5A73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B5745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0FCD"/>
    <w:rsid w:val="00E815C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216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30474"/>
    <w:rsid w:val="00F37A1E"/>
    <w:rsid w:val="00F471D9"/>
    <w:rsid w:val="00F502E7"/>
    <w:rsid w:val="00F50AA5"/>
    <w:rsid w:val="00F53B9A"/>
    <w:rsid w:val="00F55354"/>
    <w:rsid w:val="00F56EF9"/>
    <w:rsid w:val="00F57C9A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4A6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8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2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5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70529" y="265849"/>
          <a:ext cx="2020944" cy="204121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1</a:t>
          </a:r>
          <a:r>
            <a:rPr lang="en-US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表演中的即興</a:t>
          </a: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1722" y="275982"/>
          <a:ext cx="2041210" cy="2020944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2.</a:t>
          </a:r>
          <a:r>
            <a:rPr lang="zh-TW" altLang="en-US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中國舞蹈大觀園</a:t>
          </a: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60396" y="2377307"/>
          <a:ext cx="2041210" cy="2020944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.</a:t>
          </a:r>
          <a:r>
            <a:rPr lang="zh-TW" altLang="zh-TW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輕歌曼舞演故事</a:t>
          </a:r>
          <a:endParaRPr lang="zh-TW" altLang="en-US" sz="180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8574"/>
          <a:ext cx="4358020" cy="156735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認識音樂劇的起源與特色。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1855" y="2367174"/>
          <a:ext cx="2020944" cy="204121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3.</a:t>
          </a:r>
          <a:r>
            <a:rPr lang="zh-TW" altLang="en-US" sz="20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好戲開鑼現風華</a:t>
          </a:r>
          <a:endParaRPr lang="en-US" altLang="zh-TW" sz="200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6322" y="2964078"/>
          <a:ext cx="3777007" cy="171015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</a:t>
          </a:r>
          <a:r>
            <a:rPr lang="zh-TW" altLang="zh-TW" sz="1200" b="0" i="0" u="none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識臺灣傳統戲曲表演的種類。</a:t>
          </a:r>
          <a:endParaRPr lang="zh-TW" altLang="en-US" sz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認識中西方即興表演活動。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認識中國舞蹈的起源、分類與特色。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B268D453-0121-4723-83DE-E35D6CEEA689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0801617-9B00-4726-B8FD-A4E617892FFC}" type="par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F8507CD6-FA39-4F9D-AA17-2CA0B7FBC57E}" type="sib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FE3B980C-D16F-448E-9906-F34FBED6DDF7}">
      <dgm:prSet custT="1"/>
      <dgm:spPr/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認識及體驗集體即興創作。</a:t>
          </a:r>
        </a:p>
      </dgm:t>
    </dgm:pt>
    <dgm:pt modelId="{9435EB61-4564-450E-B2FC-5FD6437C4651}" type="parTrans" cxnId="{AF8085D0-069C-48F3-A16F-5CFA8DDBC483}">
      <dgm:prSet/>
      <dgm:spPr/>
      <dgm:t>
        <a:bodyPr/>
        <a:lstStyle/>
        <a:p>
          <a:endParaRPr lang="zh-TW" altLang="en-US"/>
        </a:p>
      </dgm:t>
    </dgm:pt>
    <dgm:pt modelId="{6BCD41DB-4DB0-481D-A5AF-D159B98A58AF}" type="sibTrans" cxnId="{AF8085D0-069C-48F3-A16F-5CFA8DDBC483}">
      <dgm:prSet/>
      <dgm:spPr/>
      <dgm:t>
        <a:bodyPr/>
        <a:lstStyle/>
        <a:p>
          <a:endParaRPr lang="zh-TW" altLang="en-US"/>
        </a:p>
      </dgm:t>
    </dgm:pt>
    <dgm:pt modelId="{F0D718EE-5D6B-4066-A15C-ACC48AF9AE91}">
      <dgm:prSet custT="1"/>
      <dgm:spPr/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認識及體驗即興劇場。</a:t>
          </a:r>
        </a:p>
      </dgm:t>
    </dgm:pt>
    <dgm:pt modelId="{61AF60DC-685E-43AB-80C1-6817BAEDA2D1}" type="parTrans" cxnId="{A4AD794F-1CEB-4B42-AF3D-6B802B0E60AB}">
      <dgm:prSet/>
      <dgm:spPr/>
      <dgm:t>
        <a:bodyPr/>
        <a:lstStyle/>
        <a:p>
          <a:endParaRPr lang="zh-TW" altLang="en-US"/>
        </a:p>
      </dgm:t>
    </dgm:pt>
    <dgm:pt modelId="{0ABD3C91-1BFA-49FF-8EA2-F118462BB879}" type="sibTrans" cxnId="{A4AD794F-1CEB-4B42-AF3D-6B802B0E60AB}">
      <dgm:prSet/>
      <dgm:spPr/>
      <dgm:t>
        <a:bodyPr/>
        <a:lstStyle/>
        <a:p>
          <a:endParaRPr lang="zh-TW" altLang="en-US"/>
        </a:p>
      </dgm:t>
    </dgm:pt>
    <dgm:pt modelId="{84FF87DE-2968-436D-9084-5801588E2ED4}">
      <dgm:prSet custT="1"/>
      <dgm:spPr/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認識及體驗接觸即興。</a:t>
          </a:r>
        </a:p>
      </dgm:t>
    </dgm:pt>
    <dgm:pt modelId="{22F9B165-0C07-4737-98AF-47434D4EB6AD}" type="parTrans" cxnId="{51469B63-6D73-4590-87FB-B9C43FFD33B0}">
      <dgm:prSet/>
      <dgm:spPr/>
      <dgm:t>
        <a:bodyPr/>
        <a:lstStyle/>
        <a:p>
          <a:endParaRPr lang="zh-TW" altLang="en-US"/>
        </a:p>
      </dgm:t>
    </dgm:pt>
    <dgm:pt modelId="{00F0E3E9-9B1E-4533-A8D1-285C145C689D}" type="sibTrans" cxnId="{51469B63-6D73-4590-87FB-B9C43FFD33B0}">
      <dgm:prSet/>
      <dgm:spPr/>
      <dgm:t>
        <a:bodyPr/>
        <a:lstStyle/>
        <a:p>
          <a:endParaRPr lang="zh-TW" altLang="en-US"/>
        </a:p>
      </dgm:t>
    </dgm:pt>
    <dgm:pt modelId="{5FF7ADA4-4548-49AD-9940-03EEB918DD98}">
      <dgm:prSet custT="1"/>
      <dgm:spPr/>
      <dgm:t>
        <a:bodyPr/>
        <a:lstStyle/>
        <a:p>
          <a:pPr rtl="0"/>
          <a:endParaRPr lang="zh-TW" altLang="en-US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0C6DDFCC-9743-44DD-A266-E5B2D8B7DDC4}" type="parTrans" cxnId="{ACC859A1-52AB-4DDF-B515-E6478775B79E}">
      <dgm:prSet/>
      <dgm:spPr/>
      <dgm:t>
        <a:bodyPr/>
        <a:lstStyle/>
        <a:p>
          <a:endParaRPr lang="zh-TW" altLang="en-US"/>
        </a:p>
      </dgm:t>
    </dgm:pt>
    <dgm:pt modelId="{53EE36FE-5E6D-44D8-B9C0-A84DB8AB7A1C}" type="sibTrans" cxnId="{ACC859A1-52AB-4DDF-B515-E6478775B79E}">
      <dgm:prSet/>
      <dgm:spPr/>
      <dgm:t>
        <a:bodyPr/>
        <a:lstStyle/>
        <a:p>
          <a:endParaRPr lang="zh-TW" altLang="en-US"/>
        </a:p>
      </dgm:t>
    </dgm:pt>
    <dgm:pt modelId="{B7BDBB23-C773-465A-83F1-C28B6AA53F1E}">
      <dgm:prSet custT="1"/>
      <dgm:spPr/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體驗中國舞蹈的基本功與舞姿。</a:t>
          </a:r>
        </a:p>
      </dgm:t>
    </dgm:pt>
    <dgm:pt modelId="{DACA43A1-9AF9-42BC-8498-B3C873CE3E33}" type="parTrans" cxnId="{6C716846-1623-4D5E-9AB9-A97E7A24EC0B}">
      <dgm:prSet/>
      <dgm:spPr/>
      <dgm:t>
        <a:bodyPr/>
        <a:lstStyle/>
        <a:p>
          <a:endParaRPr lang="zh-TW" altLang="en-US"/>
        </a:p>
      </dgm:t>
    </dgm:pt>
    <dgm:pt modelId="{5B809B7B-C75E-4225-84BC-F9F162B0C747}" type="sibTrans" cxnId="{6C716846-1623-4D5E-9AB9-A97E7A24EC0B}">
      <dgm:prSet/>
      <dgm:spPr/>
      <dgm:t>
        <a:bodyPr/>
        <a:lstStyle/>
        <a:p>
          <a:endParaRPr lang="zh-TW" altLang="en-US"/>
        </a:p>
      </dgm:t>
    </dgm:pt>
    <dgm:pt modelId="{DDD0E32A-140A-4351-8CAB-A924A77568C7}">
      <dgm:prSet custT="1"/>
      <dgm:spPr/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賞析中國舞蹈藝術之美。</a:t>
          </a:r>
        </a:p>
      </dgm:t>
    </dgm:pt>
    <dgm:pt modelId="{7CF270E6-2347-47A6-9D04-FC8A633DBA92}" type="parTrans" cxnId="{28CEA9FF-1A8D-40AF-9A7E-5C2C93F99758}">
      <dgm:prSet/>
      <dgm:spPr/>
      <dgm:t>
        <a:bodyPr/>
        <a:lstStyle/>
        <a:p>
          <a:endParaRPr lang="zh-TW" altLang="en-US"/>
        </a:p>
      </dgm:t>
    </dgm:pt>
    <dgm:pt modelId="{256908FE-1DFF-496F-ABD3-0AA8ED624E55}" type="sibTrans" cxnId="{28CEA9FF-1A8D-40AF-9A7E-5C2C93F99758}">
      <dgm:prSet/>
      <dgm:spPr/>
      <dgm:t>
        <a:bodyPr/>
        <a:lstStyle/>
        <a:p>
          <a:endParaRPr lang="zh-TW" altLang="en-US"/>
        </a:p>
      </dgm:t>
    </dgm:pt>
    <dgm:pt modelId="{C675B56B-72FE-4029-B983-AE287CE7D749}">
      <dgm:prSet custT="1"/>
      <dgm:spPr/>
      <dgm:t>
        <a:bodyPr/>
        <a:lstStyle/>
        <a:p>
          <a:pPr rtl="0"/>
          <a:endParaRPr lang="zh-TW" altLang="en-US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571E808-69A9-486F-B9D8-2A286A509F77}" type="parTrans" cxnId="{38F1B59E-7A25-4FFB-A9FF-F777A77D78BC}">
      <dgm:prSet/>
      <dgm:spPr/>
      <dgm:t>
        <a:bodyPr/>
        <a:lstStyle/>
        <a:p>
          <a:endParaRPr lang="zh-TW" altLang="en-US"/>
        </a:p>
      </dgm:t>
    </dgm:pt>
    <dgm:pt modelId="{694D1417-1537-443A-9C5E-FCF2883CDBD1}" type="sibTrans" cxnId="{38F1B59E-7A25-4FFB-A9FF-F777A77D78BC}">
      <dgm:prSet/>
      <dgm:spPr/>
      <dgm:t>
        <a:bodyPr/>
        <a:lstStyle/>
        <a:p>
          <a:endParaRPr lang="zh-TW" altLang="en-US"/>
        </a:p>
      </dgm:t>
    </dgm:pt>
    <dgm:pt modelId="{01C92673-FB6D-4320-BD65-D34D8A242A3E}">
      <dgm:prSet phldrT="[文字]" custT="1"/>
      <dgm:spPr>
        <a:xfrm>
          <a:off x="5086322" y="2964078"/>
          <a:ext cx="3777007" cy="1710154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72902AB5-89D4-45E3-A61A-C9AF4A01B9A7}" type="parTrans" cxnId="{51D0E2E0-90E9-4448-921E-9C9C95F5B534}">
      <dgm:prSet/>
      <dgm:spPr/>
      <dgm:t>
        <a:bodyPr/>
        <a:lstStyle/>
        <a:p>
          <a:endParaRPr lang="zh-TW" altLang="en-US"/>
        </a:p>
      </dgm:t>
    </dgm:pt>
    <dgm:pt modelId="{BAA0ACA3-5FA3-4F25-9584-244A3FFE75A0}" type="sibTrans" cxnId="{51D0E2E0-90E9-4448-921E-9C9C95F5B534}">
      <dgm:prSet/>
      <dgm:spPr/>
      <dgm:t>
        <a:bodyPr/>
        <a:lstStyle/>
        <a:p>
          <a:endParaRPr lang="zh-TW" altLang="en-US"/>
        </a:p>
      </dgm:t>
    </dgm:pt>
    <dgm:pt modelId="{DE6C6890-3975-443C-B077-6119F5FE5307}">
      <dgm:prSet phldrT="[文字]" custT="1"/>
      <dgm:spPr>
        <a:xfrm>
          <a:off x="5086322" y="2964078"/>
          <a:ext cx="3777007" cy="1710154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EC3512A-9801-449C-92C4-691FEAB2AD89}" type="parTrans" cxnId="{243543C4-366B-481D-A7B0-30E1E84D68B3}">
      <dgm:prSet/>
      <dgm:spPr/>
      <dgm:t>
        <a:bodyPr/>
        <a:lstStyle/>
        <a:p>
          <a:endParaRPr lang="zh-TW" altLang="en-US"/>
        </a:p>
      </dgm:t>
    </dgm:pt>
    <dgm:pt modelId="{91188627-3D05-4D03-8D84-EA0C016B941C}" type="sibTrans" cxnId="{243543C4-366B-481D-A7B0-30E1E84D68B3}">
      <dgm:prSet/>
      <dgm:spPr/>
      <dgm:t>
        <a:bodyPr/>
        <a:lstStyle/>
        <a:p>
          <a:endParaRPr lang="zh-TW" altLang="en-US"/>
        </a:p>
      </dgm:t>
    </dgm:pt>
    <dgm:pt modelId="{F85833EF-B7EC-4B41-8FF4-BE418CF760D3}">
      <dgm:prSet custT="1"/>
      <dgm:spPr/>
      <dgm:t>
        <a:bodyPr/>
        <a:lstStyle/>
        <a:p>
          <a:r>
            <a:rPr lang="zh-TW" altLang="zh-TW" sz="1200" b="0" i="0" u="none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認識歌仔戲的發展史及表演內涵。</a:t>
          </a:r>
        </a:p>
      </dgm:t>
    </dgm:pt>
    <dgm:pt modelId="{683242DA-36FE-4883-A0BB-1EE0C9AB108B}" type="parTrans" cxnId="{8614DD0E-E79A-4792-8833-2FBAAE9FD975}">
      <dgm:prSet/>
      <dgm:spPr/>
      <dgm:t>
        <a:bodyPr/>
        <a:lstStyle/>
        <a:p>
          <a:endParaRPr lang="zh-TW" altLang="en-US"/>
        </a:p>
      </dgm:t>
    </dgm:pt>
    <dgm:pt modelId="{9375B90E-E2DA-4117-AFB1-6A343F25BC3B}" type="sibTrans" cxnId="{8614DD0E-E79A-4792-8833-2FBAAE9FD975}">
      <dgm:prSet/>
      <dgm:spPr/>
      <dgm:t>
        <a:bodyPr/>
        <a:lstStyle/>
        <a:p>
          <a:endParaRPr lang="zh-TW" altLang="en-US"/>
        </a:p>
      </dgm:t>
    </dgm:pt>
    <dgm:pt modelId="{6B3CBD25-F0C3-4A91-97E7-4893E6D30DA1}">
      <dgm:prSet custT="1"/>
      <dgm:spPr/>
      <dgm:t>
        <a:bodyPr/>
        <a:lstStyle/>
        <a:p>
          <a:r>
            <a:rPr lang="zh-TW" altLang="zh-TW" sz="1200" b="0" i="0" u="none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認識客家戲的發展史及表演內涵。</a:t>
          </a:r>
        </a:p>
      </dgm:t>
    </dgm:pt>
    <dgm:pt modelId="{06E65981-C91A-4F31-B0BA-A82548DA916D}" type="parTrans" cxnId="{E7623977-A85B-4B2B-8037-8A246D6EBB57}">
      <dgm:prSet/>
      <dgm:spPr/>
      <dgm:t>
        <a:bodyPr/>
        <a:lstStyle/>
        <a:p>
          <a:endParaRPr lang="zh-TW" altLang="en-US"/>
        </a:p>
      </dgm:t>
    </dgm:pt>
    <dgm:pt modelId="{0923AD92-90DF-4363-B94D-72EE20FC8248}" type="sibTrans" cxnId="{E7623977-A85B-4B2B-8037-8A246D6EBB57}">
      <dgm:prSet/>
      <dgm:spPr/>
      <dgm:t>
        <a:bodyPr/>
        <a:lstStyle/>
        <a:p>
          <a:endParaRPr lang="zh-TW" altLang="en-US"/>
        </a:p>
      </dgm:t>
    </dgm:pt>
    <dgm:pt modelId="{831F290D-46EA-4C33-846E-69E7DC12AE8A}">
      <dgm:prSet custT="1"/>
      <dgm:spPr/>
      <dgm:t>
        <a:bodyPr/>
        <a:lstStyle/>
        <a:p>
          <a:r>
            <a:rPr lang="zh-TW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學習戲曲中的裝扮與角色。</a:t>
          </a:r>
        </a:p>
      </dgm:t>
    </dgm:pt>
    <dgm:pt modelId="{B3BC699A-514A-4A64-A8F2-20B53E270D2B}" type="parTrans" cxnId="{F6A947D1-CF01-449E-807E-6072E2399072}">
      <dgm:prSet/>
      <dgm:spPr/>
      <dgm:t>
        <a:bodyPr/>
        <a:lstStyle/>
        <a:p>
          <a:endParaRPr lang="zh-TW" altLang="en-US"/>
        </a:p>
      </dgm:t>
    </dgm:pt>
    <dgm:pt modelId="{E0921611-9031-4014-A9F4-45C2C4359C90}" type="sibTrans" cxnId="{F6A947D1-CF01-449E-807E-6072E2399072}">
      <dgm:prSet/>
      <dgm:spPr/>
      <dgm:t>
        <a:bodyPr/>
        <a:lstStyle/>
        <a:p>
          <a:endParaRPr lang="zh-TW" altLang="en-US"/>
        </a:p>
      </dgm:t>
    </dgm:pt>
    <dgm:pt modelId="{854254F5-B4ED-4663-BBFC-F7347402F6F4}">
      <dgm:prSet custT="1"/>
      <dgm:spPr/>
      <dgm:t>
        <a:bodyPr/>
        <a:lstStyle/>
        <a:p>
          <a:r>
            <a:rPr lang="zh-TW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學習小生與小旦的身段表演。</a:t>
          </a:r>
        </a:p>
      </dgm:t>
    </dgm:pt>
    <dgm:pt modelId="{46C131E4-E69E-4746-B79C-C3FFBFB583EC}" type="parTrans" cxnId="{0DC09888-CF8D-4942-8800-6B9A064A933A}">
      <dgm:prSet/>
      <dgm:spPr/>
      <dgm:t>
        <a:bodyPr/>
        <a:lstStyle/>
        <a:p>
          <a:endParaRPr lang="zh-TW" altLang="en-US"/>
        </a:p>
      </dgm:t>
    </dgm:pt>
    <dgm:pt modelId="{5AC9FABC-6312-447E-9134-62042A4DAE4E}" type="sibTrans" cxnId="{0DC09888-CF8D-4942-8800-6B9A064A933A}">
      <dgm:prSet/>
      <dgm:spPr/>
      <dgm:t>
        <a:bodyPr/>
        <a:lstStyle/>
        <a:p>
          <a:endParaRPr lang="zh-TW" altLang="en-US"/>
        </a:p>
      </dgm:t>
    </dgm:pt>
    <dgm:pt modelId="{E391A888-7BD4-4B98-A8C8-8BD7E0594E56}">
      <dgm:prSet custT="1"/>
      <dgm:spPr/>
      <dgm:t>
        <a:bodyPr/>
        <a:lstStyle/>
        <a:p>
          <a:endParaRPr lang="zh-TW" altLang="zh-TW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7CC85F3-AB58-4E79-9FD6-3586B4CFFD7A}" type="parTrans" cxnId="{185A3C84-ECB5-405F-BB1A-1CB20DACFB32}">
      <dgm:prSet/>
      <dgm:spPr/>
      <dgm:t>
        <a:bodyPr/>
        <a:lstStyle/>
        <a:p>
          <a:endParaRPr lang="zh-TW" altLang="en-US"/>
        </a:p>
      </dgm:t>
    </dgm:pt>
    <dgm:pt modelId="{7562AF9E-1758-4648-89EE-BDE4190439FE}" type="sibTrans" cxnId="{185A3C84-ECB5-405F-BB1A-1CB20DACFB32}">
      <dgm:prSet/>
      <dgm:spPr/>
      <dgm:t>
        <a:bodyPr/>
        <a:lstStyle/>
        <a:p>
          <a:endParaRPr lang="zh-TW" altLang="en-US"/>
        </a:p>
      </dgm:t>
    </dgm:pt>
    <dgm:pt modelId="{6A139DDC-A9A9-42C5-B57B-BD7B8A2C8E54}">
      <dgm:prSet custT="1"/>
      <dgm:spPr/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欣賞歌舞片、音樂劇中常見的舞蹈類型。</a:t>
          </a:r>
        </a:p>
      </dgm:t>
    </dgm:pt>
    <dgm:pt modelId="{43DA5724-640B-473A-A6A5-26DE023E63A7}" type="parTrans" cxnId="{6DC884A3-E09F-452A-B652-308FB8FD6AC3}">
      <dgm:prSet/>
      <dgm:spPr/>
      <dgm:t>
        <a:bodyPr/>
        <a:lstStyle/>
        <a:p>
          <a:endParaRPr lang="zh-TW" altLang="en-US"/>
        </a:p>
      </dgm:t>
    </dgm:pt>
    <dgm:pt modelId="{D4D5DF9C-242A-407F-BB10-762C4C79BC30}" type="sibTrans" cxnId="{6DC884A3-E09F-452A-B652-308FB8FD6AC3}">
      <dgm:prSet/>
      <dgm:spPr/>
      <dgm:t>
        <a:bodyPr/>
        <a:lstStyle/>
        <a:p>
          <a:endParaRPr lang="zh-TW" altLang="en-US"/>
        </a:p>
      </dgm:t>
    </dgm:pt>
    <dgm:pt modelId="{A9E982F0-4A48-47CD-A2AA-563AAD033CB3}">
      <dgm:prSet custT="1"/>
      <dgm:spPr/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認識音樂劇作品中舞蹈的功能。</a:t>
          </a:r>
        </a:p>
      </dgm:t>
    </dgm:pt>
    <dgm:pt modelId="{CAC1930E-9232-4B5E-B1F5-6E2A5C0CE51B}" type="parTrans" cxnId="{8414A0E0-58E3-474F-8EFD-0BC0C179BC12}">
      <dgm:prSet/>
      <dgm:spPr/>
      <dgm:t>
        <a:bodyPr/>
        <a:lstStyle/>
        <a:p>
          <a:endParaRPr lang="zh-TW" altLang="en-US"/>
        </a:p>
      </dgm:t>
    </dgm:pt>
    <dgm:pt modelId="{71B30B13-F1AC-48BE-8FEF-670C9FFA0E7C}" type="sibTrans" cxnId="{8414A0E0-58E3-474F-8EFD-0BC0C179BC12}">
      <dgm:prSet/>
      <dgm:spPr/>
      <dgm:t>
        <a:bodyPr/>
        <a:lstStyle/>
        <a:p>
          <a:endParaRPr lang="zh-TW" altLang="en-US"/>
        </a:p>
      </dgm:t>
    </dgm:pt>
    <dgm:pt modelId="{642F4A4F-A615-4CFC-A0B3-8284819830A6}">
      <dgm:prSet custT="1"/>
      <dgm:spPr/>
      <dgm:t>
        <a:bodyPr/>
        <a:lstStyle/>
        <a:p>
          <a:endParaRPr lang="zh-TW" altLang="en-US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60312DE-B1AC-48E1-B828-E168D4922A25}" type="parTrans" cxnId="{02127F31-2825-4BFC-96E6-77E48F515B4F}">
      <dgm:prSet/>
      <dgm:spPr/>
      <dgm:t>
        <a:bodyPr/>
        <a:lstStyle/>
        <a:p>
          <a:endParaRPr lang="zh-TW" altLang="en-US"/>
        </a:p>
      </dgm:t>
    </dgm:pt>
    <dgm:pt modelId="{E2DBA47E-0371-4AC5-B361-9EAEB7A79C9F}" type="sibTrans" cxnId="{02127F31-2825-4BFC-96E6-77E48F515B4F}">
      <dgm:prSet/>
      <dgm:spPr/>
      <dgm:t>
        <a:bodyPr/>
        <a:lstStyle/>
        <a:p>
          <a:endParaRPr lang="zh-TW" altLang="en-US"/>
        </a:p>
      </dgm:t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1267" custLinFactNeighborY="-24976"/>
      <dgm:spPr>
        <a:prstGeom prst="roundRect">
          <a:avLst>
            <a:gd name="adj" fmla="val 10000"/>
          </a:avLst>
        </a:prstGeom>
      </dgm:spPr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38809" custLinFactNeighborX="-19764" custLinFactNeighborY="-18319"/>
      <dgm:spPr>
        <a:prstGeom prst="roundRect">
          <a:avLst>
            <a:gd name="adj" fmla="val 10000"/>
          </a:avLst>
        </a:prstGeom>
      </dgm:spPr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</dgm:pt>
    <dgm:pt modelId="{85CD5D2F-6706-4258-BA2C-5F5C6AC0B2AB}" type="pres">
      <dgm:prSet presAssocID="{8A471DEA-0E8F-46B2-8461-B790F993A171}" presName="quadrant3" presStyleLbl="node1" presStyleIdx="2" presStyleCnt="4" custScaleX="100617" custScaleY="101626">
        <dgm:presLayoutVars>
          <dgm:chMax val="1"/>
          <dgm:bulletEnabled val="1"/>
        </dgm:presLayoutVars>
      </dgm:prSet>
      <dgm:spPr/>
    </dgm:pt>
    <dgm:pt modelId="{B863EEDF-3940-4AF5-B821-DC705732AA36}" type="pres">
      <dgm:prSet presAssocID="{8A471DEA-0E8F-46B2-8461-B790F993A171}" presName="quadrant4" presStyleLbl="node1" presStyleIdx="3" presStyleCnt="4" custScaleX="100617" custScaleY="101626" custLinFactNeighborX="-1207" custLinFactNeighborY="-4828">
        <dgm:presLayoutVars>
          <dgm:chMax val="1"/>
          <dgm:bulletEnabled val="1"/>
        </dgm:presLayoutVars>
      </dgm:prSet>
      <dgm:spPr>
        <a:prstGeom prst="pieWedge">
          <a:avLst/>
        </a:prstGeom>
      </dgm:spPr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4923" y="1919635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4923" y="2151569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C7A10802-4252-4268-9E92-EB56266E1503}" type="presOf" srcId="{E391A888-7BD4-4B98-A8C8-8BD7E0594E56}" destId="{EB0F45EB-0452-4901-B8F8-E23A08805A7A}" srcOrd="1" destOrd="5" presId="urn:microsoft.com/office/officeart/2005/8/layout/cycle4"/>
    <dgm:cxn modelId="{86753402-6346-4C5D-8C10-14C760BC6F6A}" type="presOf" srcId="{A9E982F0-4A48-47CD-A2AA-563AAD033CB3}" destId="{B8FCD477-0F06-4F88-8049-55EA345D648F}" srcOrd="0" destOrd="2" presId="urn:microsoft.com/office/officeart/2005/8/layout/cycle4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8614DD0E-E79A-4792-8833-2FBAAE9FD975}" srcId="{D6CB9737-39D2-4753-A546-14B5E5EFF37D}" destId="{F85833EF-B7EC-4B41-8FF4-BE418CF760D3}" srcOrd="1" destOrd="0" parTransId="{683242DA-36FE-4883-A0BB-1EE0C9AB108B}" sibTransId="{9375B90E-E2DA-4117-AFB1-6A343F25BC3B}"/>
    <dgm:cxn modelId="{DE9D9410-D0DC-426E-A388-17B3B806E437}" type="presOf" srcId="{831F290D-46EA-4C33-846E-69E7DC12AE8A}" destId="{969D90C3-A024-46C0-88D8-F19C15C90A85}" srcOrd="0" destOrd="3" presId="urn:microsoft.com/office/officeart/2005/8/layout/cycle4"/>
    <dgm:cxn modelId="{1374CC12-9EAE-49A4-BDF9-66763E6316CC}" type="presOf" srcId="{A9E982F0-4A48-47CD-A2AA-563AAD033CB3}" destId="{501BA3DC-7113-45B8-BFA6-1E921AF36FD4}" srcOrd="1" destOrd="2" presId="urn:microsoft.com/office/officeart/2005/8/layout/cycle4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AE9D101E-C29F-4E94-9A08-B9C51CA0BC9E}" type="presOf" srcId="{FE3B980C-D16F-448E-9906-F34FBED6DDF7}" destId="{C025100A-6399-416A-9626-749544219082}" srcOrd="1" destOrd="1" presId="urn:microsoft.com/office/officeart/2005/8/layout/cycle4"/>
    <dgm:cxn modelId="{11F51520-1ECB-4C28-B72B-CE1ABD665E91}" type="presOf" srcId="{B268D453-0121-4723-83DE-E35D6CEEA689}" destId="{B8FCD477-0F06-4F88-8049-55EA345D648F}" srcOrd="0" destOrd="4" presId="urn:microsoft.com/office/officeart/2005/8/layout/cycle4"/>
    <dgm:cxn modelId="{DDC2B525-5C06-487F-94A3-2ABC0204FDF5}" type="presOf" srcId="{831F290D-46EA-4C33-846E-69E7DC12AE8A}" destId="{EB0F45EB-0452-4901-B8F8-E23A08805A7A}" srcOrd="1" destOrd="3" presId="urn:microsoft.com/office/officeart/2005/8/layout/cycle4"/>
    <dgm:cxn modelId="{2F733F27-57DD-4711-A1E3-16BA95EAA970}" type="presOf" srcId="{84FF87DE-2968-436D-9084-5801588E2ED4}" destId="{84132D9D-0A89-4F14-8207-182757EAB78E}" srcOrd="0" destOrd="3" presId="urn:microsoft.com/office/officeart/2005/8/layout/cycle4"/>
    <dgm:cxn modelId="{22984B29-D685-41D3-8AA5-4D60BFA31362}" type="presOf" srcId="{DDD0E32A-140A-4351-8CAB-A924A77568C7}" destId="{00ED8B39-CE1A-4EEB-8F44-2F24FEF18300}" srcOrd="1" destOrd="2" presId="urn:microsoft.com/office/officeart/2005/8/layout/cycle4"/>
    <dgm:cxn modelId="{04BB4D2F-6E99-417E-A871-99AED2C7A73A}" type="presOf" srcId="{6B3CBD25-F0C3-4A91-97E7-4893E6D30DA1}" destId="{EB0F45EB-0452-4901-B8F8-E23A08805A7A}" srcOrd="1" destOrd="2" presId="urn:microsoft.com/office/officeart/2005/8/layout/cycle4"/>
    <dgm:cxn modelId="{3524CC30-38D4-45F5-8435-54C50815D21F}" type="presOf" srcId="{5FF7ADA4-4548-49AD-9940-03EEB918DD98}" destId="{C025100A-6399-416A-9626-749544219082}" srcOrd="1" destOrd="4" presId="urn:microsoft.com/office/officeart/2005/8/layout/cycle4"/>
    <dgm:cxn modelId="{02127F31-2825-4BFC-96E6-77E48F515B4F}" srcId="{2ACDBB38-42A6-4D20-8E5D-86E3795A3ED7}" destId="{642F4A4F-A615-4CFC-A0B3-8284819830A6}" srcOrd="3" destOrd="0" parTransId="{660312DE-B1AC-48E1-B828-E168D4922A25}" sibTransId="{E2DBA47E-0371-4AC5-B361-9EAEB7A79C9F}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24E05341-D828-4E70-AC3C-5D3F2D4B2A57}" type="presOf" srcId="{642F4A4F-A615-4CFC-A0B3-8284819830A6}" destId="{501BA3DC-7113-45B8-BFA6-1E921AF36FD4}" srcOrd="1" destOrd="3" presId="urn:microsoft.com/office/officeart/2005/8/layout/cycle4"/>
    <dgm:cxn modelId="{51469B63-6D73-4590-87FB-B9C43FFD33B0}" srcId="{A0B763D4-5114-40E2-8130-7EB3E814E903}" destId="{84FF87DE-2968-436D-9084-5801588E2ED4}" srcOrd="3" destOrd="0" parTransId="{22F9B165-0C07-4737-98AF-47434D4EB6AD}" sibTransId="{00F0E3E9-9B1E-4533-A8D1-285C145C689D}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6C716846-1623-4D5E-9AB9-A97E7A24EC0B}" srcId="{B3ADE7D5-5915-410B-BCD3-5CFC37856642}" destId="{B7BDBB23-C773-465A-83F1-C28B6AA53F1E}" srcOrd="1" destOrd="0" parTransId="{DACA43A1-9AF9-42BC-8498-B3C873CE3E33}" sibTransId="{5B809B7B-C75E-4225-84BC-F9F162B0C747}"/>
    <dgm:cxn modelId="{2C59EF66-D59E-4CD2-84C5-8DCFC659007E}" type="presOf" srcId="{DDD0E32A-140A-4351-8CAB-A924A77568C7}" destId="{D55A9959-61C8-4AFC-BEEB-6487A066670F}" srcOrd="0" destOrd="2" presId="urn:microsoft.com/office/officeart/2005/8/layout/cycle4"/>
    <dgm:cxn modelId="{35F2F569-4223-4EA0-B35B-12B8506CBDD8}" type="presOf" srcId="{5FF7ADA4-4548-49AD-9940-03EEB918DD98}" destId="{84132D9D-0A89-4F14-8207-182757EAB78E}" srcOrd="0" destOrd="4" presId="urn:microsoft.com/office/officeart/2005/8/layout/cycle4"/>
    <dgm:cxn modelId="{E8C1E54A-B134-440A-8C5A-18F704D92133}" srcId="{2ACDBB38-42A6-4D20-8E5D-86E3795A3ED7}" destId="{B268D453-0121-4723-83DE-E35D6CEEA689}" srcOrd="4" destOrd="0" parTransId="{60801617-9B00-4726-B8FD-A4E617892FFC}" sibTransId="{F8507CD6-FA39-4F9D-AA17-2CA0B7FBC57E}"/>
    <dgm:cxn modelId="{6B3F484D-5469-4E68-8FA1-49AD7C332A20}" type="presOf" srcId="{F0D718EE-5D6B-4066-A15C-ACC48AF9AE91}" destId="{84132D9D-0A89-4F14-8207-182757EAB78E}" srcOrd="0" destOrd="2" presId="urn:microsoft.com/office/officeart/2005/8/layout/cycle4"/>
    <dgm:cxn modelId="{A28F576D-0C22-4F4B-94B5-8158CE06FE8C}" type="presOf" srcId="{84FF87DE-2968-436D-9084-5801588E2ED4}" destId="{C025100A-6399-416A-9626-749544219082}" srcOrd="1" destOrd="3" presId="urn:microsoft.com/office/officeart/2005/8/layout/cycle4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A4AD794F-1CEB-4B42-AF3D-6B802B0E60AB}" srcId="{A0B763D4-5114-40E2-8130-7EB3E814E903}" destId="{F0D718EE-5D6B-4066-A15C-ACC48AF9AE91}" srcOrd="2" destOrd="0" parTransId="{61AF60DC-685E-43AB-80C1-6817BAEDA2D1}" sibTransId="{0ABD3C91-1BFA-49FF-8EA2-F118462BB879}"/>
    <dgm:cxn modelId="{9D87A16F-E303-4BE1-81B5-C2B4DF2F2B5C}" type="presOf" srcId="{01C92673-FB6D-4320-BD65-D34D8A242A3E}" destId="{969D90C3-A024-46C0-88D8-F19C15C90A85}" srcOrd="0" destOrd="7" presId="urn:microsoft.com/office/officeart/2005/8/layout/cycle4"/>
    <dgm:cxn modelId="{71F35651-622C-43E6-A806-13AD01725910}" type="presOf" srcId="{854254F5-B4ED-4663-BBFC-F7347402F6F4}" destId="{969D90C3-A024-46C0-88D8-F19C15C90A85}" srcOrd="0" destOrd="4" presId="urn:microsoft.com/office/officeart/2005/8/layout/cycle4"/>
    <dgm:cxn modelId="{E5DA3452-D6BB-4A7F-B9CF-4862004454AF}" type="presOf" srcId="{F0D718EE-5D6B-4066-A15C-ACC48AF9AE91}" destId="{C025100A-6399-416A-9626-749544219082}" srcOrd="1" destOrd="2" presId="urn:microsoft.com/office/officeart/2005/8/layout/cycle4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BE7B4974-7205-46AC-A621-89D42B712814}" type="presOf" srcId="{6A139DDC-A9A9-42C5-B57B-BD7B8A2C8E54}" destId="{B8FCD477-0F06-4F88-8049-55EA345D648F}" srcOrd="0" destOrd="1" presId="urn:microsoft.com/office/officeart/2005/8/layout/cycle4"/>
    <dgm:cxn modelId="{95C2A674-2A6B-49A8-8EDC-6177818E98BF}" type="presOf" srcId="{6A139DDC-A9A9-42C5-B57B-BD7B8A2C8E54}" destId="{501BA3DC-7113-45B8-BFA6-1E921AF36FD4}" srcOrd="1" destOrd="1" presId="urn:microsoft.com/office/officeart/2005/8/layout/cycle4"/>
    <dgm:cxn modelId="{84B6D554-C549-4934-8C41-36E1EDA3577E}" type="presOf" srcId="{642F4A4F-A615-4CFC-A0B3-8284819830A6}" destId="{B8FCD477-0F06-4F88-8049-55EA345D648F}" srcOrd="0" destOrd="3" presId="urn:microsoft.com/office/officeart/2005/8/layout/cycle4"/>
    <dgm:cxn modelId="{E7623977-A85B-4B2B-8037-8A246D6EBB57}" srcId="{D6CB9737-39D2-4753-A546-14B5E5EFF37D}" destId="{6B3CBD25-F0C3-4A91-97E7-4893E6D30DA1}" srcOrd="2" destOrd="0" parTransId="{06E65981-C91A-4F31-B0BA-A82548DA916D}" sibTransId="{0923AD92-90DF-4363-B94D-72EE20FC8248}"/>
    <dgm:cxn modelId="{7872FD7A-B1E2-4F73-9FDF-B5947DB8FBC2}" type="presOf" srcId="{01C92673-FB6D-4320-BD65-D34D8A242A3E}" destId="{EB0F45EB-0452-4901-B8F8-E23A08805A7A}" srcOrd="1" destOrd="7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0CBA4282-CFDA-4496-B4E0-5A6082179081}" type="presOf" srcId="{E391A888-7BD4-4B98-A8C8-8BD7E0594E56}" destId="{969D90C3-A024-46C0-88D8-F19C15C90A85}" srcOrd="0" destOrd="5" presId="urn:microsoft.com/office/officeart/2005/8/layout/cycle4"/>
    <dgm:cxn modelId="{185A3C84-ECB5-405F-BB1A-1CB20DACFB32}" srcId="{D6CB9737-39D2-4753-A546-14B5E5EFF37D}" destId="{E391A888-7BD4-4B98-A8C8-8BD7E0594E56}" srcOrd="5" destOrd="0" parTransId="{37CC85F3-AB58-4E79-9FD6-3586B4CFFD7A}" sibTransId="{7562AF9E-1758-4648-89EE-BDE4190439FE}"/>
    <dgm:cxn modelId="{0DC09888-CF8D-4942-8800-6B9A064A933A}" srcId="{D6CB9737-39D2-4753-A546-14B5E5EFF37D}" destId="{854254F5-B4ED-4663-BBFC-F7347402F6F4}" srcOrd="4" destOrd="0" parTransId="{46C131E4-E69E-4746-B79C-C3FFBFB583EC}" sibTransId="{5AC9FABC-6312-447E-9134-62042A4DAE4E}"/>
    <dgm:cxn modelId="{3F2EAD8A-FBC4-4760-B929-19144C76A790}" type="presOf" srcId="{B7BDBB23-C773-465A-83F1-C28B6AA53F1E}" destId="{D55A9959-61C8-4AFC-BEEB-6487A066670F}" srcOrd="0" destOrd="1" presId="urn:microsoft.com/office/officeart/2005/8/layout/cycle4"/>
    <dgm:cxn modelId="{709BEC8B-56B3-40B4-A1E7-371BCCC7EB9A}" type="presOf" srcId="{854254F5-B4ED-4663-BBFC-F7347402F6F4}" destId="{EB0F45EB-0452-4901-B8F8-E23A08805A7A}" srcOrd="1" destOrd="4" presId="urn:microsoft.com/office/officeart/2005/8/layout/cycle4"/>
    <dgm:cxn modelId="{A5146798-BBFD-47B4-87DE-3921E464B711}" type="presOf" srcId="{C675B56B-72FE-4029-B983-AE287CE7D749}" destId="{D55A9959-61C8-4AFC-BEEB-6487A066670F}" srcOrd="0" destOrd="3" presId="urn:microsoft.com/office/officeart/2005/8/layout/cycle4"/>
    <dgm:cxn modelId="{12E15E99-8E65-4D9B-AA79-7F81B5293516}" type="presOf" srcId="{FE3B980C-D16F-448E-9906-F34FBED6DDF7}" destId="{84132D9D-0A89-4F14-8207-182757EAB78E}" srcOrd="0" destOrd="1" presId="urn:microsoft.com/office/officeart/2005/8/layout/cycle4"/>
    <dgm:cxn modelId="{38F1B59E-7A25-4FFB-A9FF-F777A77D78BC}" srcId="{B3ADE7D5-5915-410B-BCD3-5CFC37856642}" destId="{C675B56B-72FE-4029-B983-AE287CE7D749}" srcOrd="3" destOrd="0" parTransId="{6571E808-69A9-486F-B9D8-2A286A509F77}" sibTransId="{694D1417-1537-443A-9C5E-FCF2883CDBD1}"/>
    <dgm:cxn modelId="{ACC859A1-52AB-4DDF-B515-E6478775B79E}" srcId="{A0B763D4-5114-40E2-8130-7EB3E814E903}" destId="{5FF7ADA4-4548-49AD-9940-03EEB918DD98}" srcOrd="4" destOrd="0" parTransId="{0C6DDFCC-9743-44DD-A266-E5B2D8B7DDC4}" sibTransId="{53EE36FE-5E6D-44D8-B9C0-A84DB8AB7A1C}"/>
    <dgm:cxn modelId="{2E65D1A2-B4E4-4252-A410-9F5A9194449A}" type="presOf" srcId="{DE6C6890-3975-443C-B077-6119F5FE5307}" destId="{969D90C3-A024-46C0-88D8-F19C15C90A85}" srcOrd="0" destOrd="6" presId="urn:microsoft.com/office/officeart/2005/8/layout/cycle4"/>
    <dgm:cxn modelId="{6DC884A3-E09F-452A-B652-308FB8FD6AC3}" srcId="{2ACDBB38-42A6-4D20-8E5D-86E3795A3ED7}" destId="{6A139DDC-A9A9-42C5-B57B-BD7B8A2C8E54}" srcOrd="1" destOrd="0" parTransId="{43DA5724-640B-473A-A6A5-26DE023E63A7}" sibTransId="{D4D5DF9C-242A-407F-BB10-762C4C79BC30}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652D67BD-2DF9-414B-9336-87F534D3C45C}" type="presOf" srcId="{B268D453-0121-4723-83DE-E35D6CEEA689}" destId="{501BA3DC-7113-45B8-BFA6-1E921AF36FD4}" srcOrd="1" destOrd="4" presId="urn:microsoft.com/office/officeart/2005/8/layout/cycle4"/>
    <dgm:cxn modelId="{9239D5BE-5CDC-4C9D-9F6F-6E02571FE57E}" type="presOf" srcId="{F85833EF-B7EC-4B41-8FF4-BE418CF760D3}" destId="{969D90C3-A024-46C0-88D8-F19C15C90A85}" srcOrd="0" destOrd="1" presId="urn:microsoft.com/office/officeart/2005/8/layout/cycle4"/>
    <dgm:cxn modelId="{5930DAC2-DAC6-4904-9A80-BA1526FF66B9}" type="presOf" srcId="{B7BDBB23-C773-465A-83F1-C28B6AA53F1E}" destId="{00ED8B39-CE1A-4EEB-8F44-2F24FEF18300}" srcOrd="1" destOrd="1" presId="urn:microsoft.com/office/officeart/2005/8/layout/cycle4"/>
    <dgm:cxn modelId="{243543C4-366B-481D-A7B0-30E1E84D68B3}" srcId="{D6CB9737-39D2-4753-A546-14B5E5EFF37D}" destId="{DE6C6890-3975-443C-B077-6119F5FE5307}" srcOrd="6" destOrd="0" parTransId="{5EC3512A-9801-449C-92C4-691FEAB2AD89}" sibTransId="{91188627-3D05-4D03-8D84-EA0C016B941C}"/>
    <dgm:cxn modelId="{F3D12CC6-6FC6-476B-A7CD-DF98F08E0712}" type="presOf" srcId="{6B3CBD25-F0C3-4A91-97E7-4893E6D30DA1}" destId="{969D90C3-A024-46C0-88D8-F19C15C90A85}" srcOrd="0" destOrd="2" presId="urn:microsoft.com/office/officeart/2005/8/layout/cycle4"/>
    <dgm:cxn modelId="{AF8085D0-069C-48F3-A16F-5CFA8DDBC483}" srcId="{A0B763D4-5114-40E2-8130-7EB3E814E903}" destId="{FE3B980C-D16F-448E-9906-F34FBED6DDF7}" srcOrd="1" destOrd="0" parTransId="{9435EB61-4564-450E-B2FC-5FD6437C4651}" sibTransId="{6BCD41DB-4DB0-481D-A5AF-D159B98A58AF}"/>
    <dgm:cxn modelId="{F6A947D1-CF01-449E-807E-6072E2399072}" srcId="{D6CB9737-39D2-4753-A546-14B5E5EFF37D}" destId="{831F290D-46EA-4C33-846E-69E7DC12AE8A}" srcOrd="3" destOrd="0" parTransId="{B3BC699A-514A-4A64-A8F2-20B53E270D2B}" sibTransId="{E0921611-9031-4014-A9F4-45C2C4359C90}"/>
    <dgm:cxn modelId="{5B29F2DC-7011-4286-9720-EDEAAA821C58}" type="presOf" srcId="{F85833EF-B7EC-4B41-8FF4-BE418CF760D3}" destId="{EB0F45EB-0452-4901-B8F8-E23A08805A7A}" srcOrd="1" destOrd="1" presId="urn:microsoft.com/office/officeart/2005/8/layout/cycle4"/>
    <dgm:cxn modelId="{66A2A3DD-76E1-4A85-9CDC-D38A7C066320}" type="presOf" srcId="{DE6C6890-3975-443C-B077-6119F5FE5307}" destId="{EB0F45EB-0452-4901-B8F8-E23A08805A7A}" srcOrd="1" destOrd="6" presId="urn:microsoft.com/office/officeart/2005/8/layout/cycle4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8414A0E0-58E3-474F-8EFD-0BC0C179BC12}" srcId="{2ACDBB38-42A6-4D20-8E5D-86E3795A3ED7}" destId="{A9E982F0-4A48-47CD-A2AA-563AAD033CB3}" srcOrd="2" destOrd="0" parTransId="{CAC1930E-9232-4B5E-B1F5-6E2A5C0CE51B}" sibTransId="{71B30B13-F1AC-48BE-8FEF-670C9FFA0E7C}"/>
    <dgm:cxn modelId="{51D0E2E0-90E9-4448-921E-9C9C95F5B534}" srcId="{D6CB9737-39D2-4753-A546-14B5E5EFF37D}" destId="{01C92673-FB6D-4320-BD65-D34D8A242A3E}" srcOrd="7" destOrd="0" parTransId="{72902AB5-89D4-45E3-A61A-C9AF4A01B9A7}" sibTransId="{BAA0ACA3-5FA3-4F25-9584-244A3FFE75A0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B657C8EB-2FD5-461C-8DE6-0020D94B506D}" type="presOf" srcId="{C675B56B-72FE-4029-B983-AE287CE7D749}" destId="{00ED8B39-CE1A-4EEB-8F44-2F24FEF18300}" srcOrd="1" destOrd="3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28CEA9FF-1A8D-40AF-9A7E-5C2C93F99758}" srcId="{B3ADE7D5-5915-410B-BCD3-5CFC37856642}" destId="{DDD0E32A-140A-4351-8CAB-A924A77568C7}" srcOrd="2" destOrd="0" parTransId="{7CF270E6-2347-47A6-9D04-FC8A633DBA92}" sibTransId="{256908FE-1DFF-496F-ABD3-0AA8ED624E55}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92257" y="2556852"/>
          <a:ext cx="3699697" cy="167515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</a:t>
          </a:r>
          <a:r>
            <a:rPr lang="zh-TW" altLang="zh-TW" sz="1200" b="0" i="0" u="none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識臺灣傳統戲曲表演的種類。</a:t>
          </a:r>
          <a:endParaRPr lang="zh-TW" altLang="en-US" sz="12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zh-TW" sz="1200" b="0" i="0" u="none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認識歌仔戲的發展史及表演內涵。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zh-TW" sz="1200" b="0" i="0" u="none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認識客家戲的發展史及表演內涵。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學習戲曲中的裝扮與角色。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學習小生與小旦的身段表演。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zh-TW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6238965" y="3012437"/>
        <a:ext cx="2516192" cy="1182766"/>
      </dsp:txXfrm>
    </dsp:sp>
    <dsp:sp modelId="{B8FCD477-0F06-4F88-8049-55EA345D648F}">
      <dsp:nvSpPr>
        <dsp:cNvPr id="0" name=""/>
        <dsp:cNvSpPr/>
      </dsp:nvSpPr>
      <dsp:spPr>
        <a:xfrm>
          <a:off x="0" y="2482080"/>
          <a:ext cx="4268818" cy="201827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認識音樂劇的起源與特色。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欣賞歌舞片、音樂劇中常見的舞蹈類型。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認識音樂劇作品中舞蹈的功能。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44335" y="3030985"/>
        <a:ext cx="2899502" cy="1425039"/>
      </dsp:txXfrm>
    </dsp:sp>
    <dsp:sp modelId="{D55A9959-61C8-4AFC-BEEB-6487A066670F}">
      <dsp:nvSpPr>
        <dsp:cNvPr id="0" name=""/>
        <dsp:cNvSpPr/>
      </dsp:nvSpPr>
      <dsp:spPr>
        <a:xfrm>
          <a:off x="4414049" y="-41753"/>
          <a:ext cx="4358849" cy="150539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認識中國舞蹈的起源、分類與特色。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體驗中國舞蹈的基本功與舞姿。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賞析中國舞蹈藝術之美。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54773" y="-8684"/>
        <a:ext cx="2985056" cy="1062909"/>
      </dsp:txXfrm>
    </dsp:sp>
    <dsp:sp modelId="{84132D9D-0A89-4F14-8207-182757EAB78E}">
      <dsp:nvSpPr>
        <dsp:cNvPr id="0" name=""/>
        <dsp:cNvSpPr/>
      </dsp:nvSpPr>
      <dsp:spPr>
        <a:xfrm>
          <a:off x="123864" y="-59390"/>
          <a:ext cx="3941936" cy="153587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認識中西方即興表演活動。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認識及體驗集體即興創作。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認識及體驗即興劇場。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認識及體驗接觸即興。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157602" y="-25652"/>
        <a:ext cx="2691879" cy="1084427"/>
      </dsp:txXfrm>
    </dsp:sp>
    <dsp:sp modelId="{8819DCAF-E440-422F-84D8-56AFE944C221}">
      <dsp:nvSpPr>
        <dsp:cNvPr id="0" name=""/>
        <dsp:cNvSpPr/>
      </dsp:nvSpPr>
      <dsp:spPr>
        <a:xfrm>
          <a:off x="2412718" y="304434"/>
          <a:ext cx="1979579" cy="199943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1</a:t>
          </a:r>
          <a:r>
            <a:rPr lang="en-US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表演中的即興</a:t>
          </a:r>
        </a:p>
      </dsp:txBody>
      <dsp:txXfrm>
        <a:off x="2992523" y="890053"/>
        <a:ext cx="1399774" cy="1413811"/>
      </dsp:txXfrm>
    </dsp:sp>
    <dsp:sp modelId="{57385554-26D0-438F-AADD-F483AEE6E1F2}">
      <dsp:nvSpPr>
        <dsp:cNvPr id="0" name=""/>
        <dsp:cNvSpPr/>
      </dsp:nvSpPr>
      <dsp:spPr>
        <a:xfrm rot="5400000">
          <a:off x="4461107" y="314360"/>
          <a:ext cx="1999430" cy="1979579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2.</a:t>
          </a:r>
          <a:r>
            <a:rPr lang="zh-TW" altLang="en-US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中國舞蹈大觀園</a:t>
          </a:r>
        </a:p>
      </dsp:txBody>
      <dsp:txXfrm rot="-5400000">
        <a:off x="4471032" y="890054"/>
        <a:ext cx="1399774" cy="1413811"/>
      </dsp:txXfrm>
    </dsp:sp>
    <dsp:sp modelId="{85CD5D2F-6706-4258-BA2C-5F5C6AC0B2AB}">
      <dsp:nvSpPr>
        <dsp:cNvPr id="0" name=""/>
        <dsp:cNvSpPr/>
      </dsp:nvSpPr>
      <dsp:spPr>
        <a:xfrm rot="10800000">
          <a:off x="4471032" y="2362749"/>
          <a:ext cx="1979579" cy="199943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3.</a:t>
          </a:r>
          <a:r>
            <a:rPr lang="zh-TW" altLang="en-US" sz="20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好戲開鑼現風華</a:t>
          </a:r>
          <a:endParaRPr lang="en-US" altLang="zh-TW" sz="2000" kern="120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 rot="10800000">
        <a:off x="4471032" y="2362749"/>
        <a:ext cx="1399774" cy="1413811"/>
      </dsp:txXfrm>
    </dsp:sp>
    <dsp:sp modelId="{B863EEDF-3940-4AF5-B821-DC705732AA36}">
      <dsp:nvSpPr>
        <dsp:cNvPr id="0" name=""/>
        <dsp:cNvSpPr/>
      </dsp:nvSpPr>
      <dsp:spPr>
        <a:xfrm rot="16200000">
          <a:off x="2379045" y="2277687"/>
          <a:ext cx="1999430" cy="1979579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.</a:t>
          </a:r>
          <a:r>
            <a:rPr lang="zh-TW" altLang="zh-TW" sz="2200" kern="1200">
              <a:solidFill>
                <a:sysClr val="window" lastClr="FFFFFF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輕歌曼舞演故事</a:t>
          </a:r>
          <a:endParaRPr lang="zh-TW" altLang="en-US" sz="1800" kern="120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 rot="5400000">
        <a:off x="2968775" y="2267762"/>
        <a:ext cx="1399774" cy="1413811"/>
      </dsp:txXfrm>
    </dsp:sp>
    <dsp:sp modelId="{2D2E6023-1795-463C-A82C-413437368F3C}">
      <dsp:nvSpPr>
        <dsp:cNvPr id="0" name=""/>
        <dsp:cNvSpPr/>
      </dsp:nvSpPr>
      <dsp:spPr>
        <a:xfrm>
          <a:off x="4092020" y="1924370"/>
          <a:ext cx="679289" cy="59068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92020" y="2151557"/>
          <a:ext cx="679289" cy="59068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4AD9-E732-4A19-9488-89E7AF28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1714</Words>
  <Characters>9775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5</cp:revision>
  <cp:lastPrinted>2018-11-20T02:54:00Z</cp:lastPrinted>
  <dcterms:created xsi:type="dcterms:W3CDTF">2023-11-30T02:22:00Z</dcterms:created>
  <dcterms:modified xsi:type="dcterms:W3CDTF">2023-12-01T08:51:00Z</dcterms:modified>
</cp:coreProperties>
</file>