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D53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CD53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D53C3">
        <w:rPr>
          <w:rFonts w:ascii="標楷體" w:eastAsia="標楷體" w:hAnsi="標楷體" w:cs="標楷體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D53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D53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 w:rsidR="00CD53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忻</w:t>
      </w:r>
      <w:proofErr w:type="gramEnd"/>
      <w:r w:rsidR="00CD53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宏安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8.□科技  9.</w:t>
      </w:r>
      <w:r w:rsidR="00CD53C3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CD53C3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CD53C3">
        <w:rPr>
          <w:rFonts w:ascii="標楷體" w:eastAsia="標楷體" w:hAnsi="標楷體" w:cs="標楷體" w:hint="eastAsia"/>
          <w:sz w:val="24"/>
          <w:szCs w:val="24"/>
        </w:rPr>
        <w:t>2</w:t>
      </w:r>
      <w:r w:rsidR="00CD53C3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CD53C3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7B5816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C02123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□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02123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□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C02123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□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7B5816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02123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>□</w:t>
            </w:r>
            <w:r w:rsidR="00CF7BB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5816" w:rsidRPr="007B5816" w:rsidRDefault="007B5816" w:rsidP="007B5816">
            <w:pPr>
              <w:pStyle w:val="Web"/>
              <w:spacing w:before="0" w:after="0"/>
              <w:ind w:firstLine="23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綜-J-A1:探索與開發自我潛能，善用資源促進生涯適性發展，省思自我價值，實踐生命意義。</w:t>
            </w:r>
          </w:p>
          <w:p w:rsidR="007B5816" w:rsidRDefault="007B5816" w:rsidP="007B581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B5816">
              <w:rPr>
                <w:rFonts w:ascii="標楷體" w:eastAsia="標楷體" w:hAnsi="標楷體" w:cs="新細明體" w:hint="eastAsia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  <w:p w:rsidR="007B5816" w:rsidRPr="007B5816" w:rsidRDefault="007B5816" w:rsidP="007B581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C02123" w:rsidTr="0066666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23" w:rsidRDefault="00C02123" w:rsidP="00C021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輔Ba-IV-1 學習意義的探究與終身學習態度的培養。</w:t>
            </w:r>
          </w:p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2123" w:rsidRPr="00E9190F" w:rsidRDefault="00C02123" w:rsidP="00C02123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學習適應量表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測驗與講解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2123" w:rsidRPr="00E9190F" w:rsidRDefault="00C02123" w:rsidP="00C0212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1. 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123" w:rsidRDefault="00C02123" w:rsidP="00C02123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02123" w:rsidTr="0066666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23" w:rsidRDefault="00C02123" w:rsidP="00C021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輔Ba-IV-1 學習意義的探究與終身學習態度的培養。</w:t>
            </w:r>
          </w:p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2123" w:rsidRPr="00E9190F" w:rsidRDefault="00C02123" w:rsidP="00C02123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學習適應量表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測驗與講解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2123" w:rsidRPr="00E9190F" w:rsidRDefault="00C02123" w:rsidP="00C0212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1. 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123" w:rsidRDefault="00C02123" w:rsidP="00C02123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C02123" w:rsidRDefault="00C02123" w:rsidP="00C02123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02123" w:rsidTr="0066666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123" w:rsidRDefault="00C02123" w:rsidP="00C0212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輔Ba-IV-1 學習意義的探究與終身</w:t>
            </w: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學習態度的培養。</w:t>
            </w:r>
          </w:p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輔Bb-IV-1 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1b-IV-1 培養主動積極的學習態度，掌握</w:t>
            </w: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2123" w:rsidRPr="00E9190F" w:rsidRDefault="00C02123" w:rsidP="00C02123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學習適應量表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測驗與講解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C02123" w:rsidRPr="00E9190F" w:rsidRDefault="00C02123" w:rsidP="00C02123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C02123" w:rsidRPr="00E9190F" w:rsidRDefault="00C02123" w:rsidP="00C0212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涯</w:t>
            </w:r>
            <w:proofErr w:type="gramEnd"/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123" w:rsidRDefault="00C02123" w:rsidP="00C02123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第1單元我想更懂你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1.能說出不同角色的想法或反應、需求及感受。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2.能說出運用同理心的溝通效果。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Default="00442FC6" w:rsidP="00442FC6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442FC6" w:rsidRDefault="00442FC6" w:rsidP="00442F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第1單元我想更懂你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1.能說出不同角色的想法或反應、需求及感受。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2.能說出運用同理心的溝通效果。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Default="00442FC6" w:rsidP="00442F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第1單元我想更懂你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1.能說出不同角色的想法或反應、需求及感受。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2.能說出運用同理心的溝通效果。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Default="00442FC6" w:rsidP="00442F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第1單元我想更懂你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1.能說出運用「我訊息」的溝通效果。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2.能依循句型的引導，練習「我訊息」表達方式。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Default="00442FC6" w:rsidP="00442F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第2單元溝通零距離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1.透過小隊討論，完成個人修改後的溝通對話實錄之實作。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Default="00442FC6" w:rsidP="00442FC6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442FC6" w:rsidRDefault="00442FC6" w:rsidP="00442F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第2單元溝通零距離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1.透過小隊討論，完成個人修改後的溝通對話實錄之實作。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2a-IV-1:體認人際關係的重要性，學習人際溝通技巧，</w:t>
            </w: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第2單元溝通零距離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透過暖心小</w:t>
            </w:r>
            <w:proofErr w:type="gramEnd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語的實作活動，覺察與分析經營人際關係的多元做法。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rPr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自我悅</w:t>
            </w:r>
            <w:proofErr w:type="gramEnd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納、尊重差異與自我成長。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第2單元溝通零距離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透過暖心小</w:t>
            </w:r>
            <w:proofErr w:type="gramEnd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語的實作活動，覺察與分析經營人際關係的多元做法。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輔Bb-IV-1:學習方法的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1b-IV-1:培養主動積極的學習態度，掌握學習方法，養成自主學習與自我管理的能力。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第1單元學習玩家登入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1.從完成課本內容過程中，了解不同多元能力的內涵，並反思自己所具備的多元能力有哪些。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2.能擬定班級分工，並應用自己的優勢多元能力於生活中。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2.九大多元能力籤筒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3.碼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錶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rPr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輔Bb-IV-1:學習方法的運用與調整。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1b-IV-1:培養主動積極的學習態度，掌握學習方法，養成自主學習與自我管理的能力。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第1單元學習玩家登入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1.從完成課本內容過程中，了解不同多元能力的內涵，並反思自己所具備的多元能力有哪些。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2.能擬定班級分工，並應用自己的優勢多元能力於生活中。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2.九大多元能力籤筒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3.碼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錶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輔Bb-IV-1:學習方法的運用與調整。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1b-IV-1:培養主動積極的學習態度，掌握學習方法，養成自主學習與自我管理的能力。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第1單元學習玩家登入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1.從完成課本內容過程中，了解不同多元能力的內涵，並反思自己所具備的多元能力有哪些。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2.能擬定班級分工，並應用自己的優勢多元能力於生活中。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2.九大多元能力籤筒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3.碼</w:t>
            </w:r>
            <w:proofErr w:type="gramStart"/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錶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782D57">
              <w:rPr>
                <w:rFonts w:hint="eastAsia"/>
                <w:color w:val="FF0000"/>
                <w:sz w:val="24"/>
                <w:szCs w:val="24"/>
              </w:rPr>
              <w:t>七八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442FC6" w:rsidTr="00E120E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輔Cb-IV-1 適性教育的試探與資訊統整。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1c-IV-1 澄清個人價值觀，並統整個人能力、特質、家</w:t>
            </w: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生涯檔案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生涯輔導紀錄手冊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涯</w:t>
            </w:r>
            <w:proofErr w:type="gramEnd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J1 了解生涯規劃的意義與功能。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J2 具備生涯規劃的知識與概念。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442FC6" w:rsidTr="003F7B5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輔Cb-IV-1 適性教育的試探與資訊統整。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家Dd-IV-3 家人期許與自我發展之思辨。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生涯輔導紀錄手冊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J1 了解生涯規劃的意義與功能。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J2 具備生涯規劃的知識與概念。</w:t>
            </w:r>
          </w:p>
          <w:p w:rsidR="00442FC6" w:rsidRPr="00673156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</w:t>
            </w:r>
            <w:proofErr w:type="gramEnd"/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輔Ba-IV-2:自我管理與學習效能的提升。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1.透過填寫「我的</w:t>
            </w:r>
            <w:proofErr w:type="gramStart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修練</w:t>
            </w:r>
            <w:proofErr w:type="gramEnd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筆記欄」幫助學生從小隊討論時蒐集學習方法並找出適合自己的學習方法，並嘗試在生活中付諸行動。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學習效能的提升。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1.透過填寫「我的</w:t>
            </w:r>
            <w:proofErr w:type="gramStart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修練</w:t>
            </w:r>
            <w:proofErr w:type="gramEnd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筆記欄」幫助學生從小隊討論時蒐集學習方法並找出適合自己的學習方法，並嘗試在生活中付諸行動。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輔Bb-IV-2:學習資源探索與資訊整合運用。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1.透過填寫「我的</w:t>
            </w:r>
            <w:proofErr w:type="gramStart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修練</w:t>
            </w:r>
            <w:proofErr w:type="gramEnd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筆記欄」幫助學生從小隊討論時蒐集學習方法並找出適合自己的學習方法，並嘗試在生活中付諸行動。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2.透過「練功後再進化」之討論，整理實踐學習方法的</w:t>
            </w: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經驗，以調整自己的學習方法。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索與資訊整合運用。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1.嘗試填寫「我的</w:t>
            </w:r>
            <w:proofErr w:type="gramStart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週學習計畫書」為小考的學習設立適合的學習目標及執行計畫，練習在生活中培養自主學習與管理的能力。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442FC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442FC6" w:rsidP="00442F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輔Bc-IV-1:主動探究問題、高層次思考的培養與創新能力的運用。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442FC6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【休業式】</w:t>
            </w:r>
          </w:p>
          <w:p w:rsidR="00442FC6" w:rsidRPr="000A50A1" w:rsidRDefault="00442FC6" w:rsidP="00442F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1.透過「我的放學後作息記錄表」及「N字法則」，檢核個人生活作息及學習時間，提升自我管理能力。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442FC6" w:rsidRPr="00EF14CE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5F5233" w:rsidRDefault="00442FC6" w:rsidP="00442F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442FC6" w:rsidRPr="00C84FD9" w:rsidRDefault="00442FC6" w:rsidP="00442F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FC6" w:rsidRDefault="00782D57" w:rsidP="00442FC6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bookmarkStart w:id="0" w:name="_GoBack"/>
            <w:bookmarkEnd w:id="0"/>
            <w:r w:rsidR="00442FC6">
              <w:rPr>
                <w:color w:val="FF0000"/>
                <w:sz w:val="24"/>
                <w:szCs w:val="24"/>
              </w:rPr>
              <w:t>/29</w:t>
            </w:r>
            <w:r w:rsidR="00442FC6">
              <w:rPr>
                <w:color w:val="FF0000"/>
                <w:sz w:val="24"/>
                <w:szCs w:val="24"/>
              </w:rPr>
              <w:t>、</w:t>
            </w:r>
            <w:r w:rsidR="00442FC6">
              <w:rPr>
                <w:color w:val="FF0000"/>
                <w:sz w:val="24"/>
                <w:szCs w:val="24"/>
              </w:rPr>
              <w:t>30</w:t>
            </w:r>
            <w:r w:rsidR="00442FC6">
              <w:rPr>
                <w:color w:val="FF0000"/>
                <w:sz w:val="24"/>
                <w:szCs w:val="24"/>
              </w:rPr>
              <w:t>第三次段考</w:t>
            </w:r>
            <w:r w:rsidR="00442FC6">
              <w:rPr>
                <w:color w:val="FF0000"/>
                <w:sz w:val="24"/>
                <w:szCs w:val="24"/>
              </w:rPr>
              <w:br/>
              <w:t>6/30</w:t>
            </w:r>
            <w:r w:rsidR="00442FC6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E65DF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Default="000E65DF" w:rsidP="000E65D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Default="000E65DF" w:rsidP="000E65DF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Pr="0089413C" w:rsidRDefault="000E65DF" w:rsidP="000E65DF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2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Pr="0089413C" w:rsidRDefault="000E65DF" w:rsidP="000E65DF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Pr="0089413C" w:rsidRDefault="000E65DF" w:rsidP="000E65DF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Pr="0089413C" w:rsidRDefault="000E65DF" w:rsidP="000E65DF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1-3</w:t>
            </w: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.12-2</w:t>
            </w: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5DF" w:rsidRDefault="000E65DF" w:rsidP="000E65DF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0E65D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0E65DF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 w:rsidR="00CF7BBA">
              <w:rPr>
                <w:rFonts w:ascii="標楷體" w:eastAsia="標楷體" w:hAnsi="標楷體" w:cs="標楷體"/>
              </w:rPr>
              <w:t>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54D" w:rsidRDefault="0044254D">
      <w:r>
        <w:separator/>
      </w:r>
    </w:p>
  </w:endnote>
  <w:endnote w:type="continuationSeparator" w:id="0">
    <w:p w:rsidR="0044254D" w:rsidRDefault="0044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E0" w:rsidRDefault="00CF7BBA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0E65DF">
      <w:rPr>
        <w:noProof/>
        <w:lang w:val="zh-TW"/>
      </w:rPr>
      <w:t>10</w:t>
    </w:r>
    <w:r>
      <w:rPr>
        <w:lang w:val="zh-TW"/>
      </w:rPr>
      <w:fldChar w:fldCharType="end"/>
    </w:r>
  </w:p>
  <w:p w:rsidR="00190FE0" w:rsidRDefault="0044254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54D" w:rsidRDefault="0044254D">
      <w:r>
        <w:separator/>
      </w:r>
    </w:p>
  </w:footnote>
  <w:footnote w:type="continuationSeparator" w:id="0">
    <w:p w:rsidR="0044254D" w:rsidRDefault="00442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0E65DF"/>
    <w:rsid w:val="0044254D"/>
    <w:rsid w:val="00442FC6"/>
    <w:rsid w:val="00761BB0"/>
    <w:rsid w:val="00782D57"/>
    <w:rsid w:val="007B5816"/>
    <w:rsid w:val="007C06F6"/>
    <w:rsid w:val="008767F8"/>
    <w:rsid w:val="00B134E7"/>
    <w:rsid w:val="00C02123"/>
    <w:rsid w:val="00C36A61"/>
    <w:rsid w:val="00CD53C3"/>
    <w:rsid w:val="00CF7BBA"/>
    <w:rsid w:val="00F6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AAE7D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8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17</Pages>
  <Words>1086</Words>
  <Characters>6195</Characters>
  <Application>Microsoft Office Word</Application>
  <DocSecurity>0</DocSecurity>
  <Lines>51</Lines>
  <Paragraphs>14</Paragraphs>
  <ScaleCrop>false</ScaleCrop>
  <Company/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</cp:revision>
  <cp:lastPrinted>2021-04-10T08:11:00Z</cp:lastPrinted>
  <dcterms:created xsi:type="dcterms:W3CDTF">2021-12-20T01:45:00Z</dcterms:created>
  <dcterms:modified xsi:type="dcterms:W3CDTF">2022-01-07T06:39:00Z</dcterms:modified>
</cp:coreProperties>
</file>