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110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110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110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110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 w:rsidR="00110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陳怡菁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="00D13EB7">
        <w:rPr>
          <w:rFonts w:ascii="Segoe UI Emoji" w:eastAsia="Segoe UI Emoji" w:hAnsi="Segoe UI Emoji" w:cs="Segoe UI Emoji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D13EB7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</w:t>
      </w:r>
      <w:r w:rsidR="00D13EB7">
        <w:rPr>
          <w:rFonts w:ascii="標楷體" w:eastAsia="標楷體" w:hAnsi="標楷體" w:cs="標楷體" w:hint="eastAsia"/>
          <w:sz w:val="24"/>
          <w:szCs w:val="24"/>
        </w:rPr>
        <w:t xml:space="preserve"> 21 </w:t>
      </w:r>
      <w:r>
        <w:rPr>
          <w:rFonts w:ascii="標楷體" w:eastAsia="標楷體" w:hAnsi="標楷體" w:cs="標楷體"/>
          <w:sz w:val="24"/>
          <w:szCs w:val="24"/>
        </w:rPr>
        <w:t xml:space="preserve">)週，共( </w:t>
      </w:r>
      <w:r w:rsidR="00D13EB7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2E6B1A">
            <w:pPr>
              <w:autoSpaceDE w:val="0"/>
            </w:pPr>
            <w:r>
              <w:rPr>
                <w:rFonts w:ascii="Segoe UI Emoji" w:eastAsia="Segoe UI Emoji" w:hAnsi="Segoe UI Emoji" w:cs="Segoe UI Emoji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2E6B1A">
            <w:pPr>
              <w:autoSpaceDE w:val="0"/>
            </w:pPr>
            <w:r>
              <w:rPr>
                <w:rFonts w:ascii="Segoe UI Emoji" w:eastAsia="Segoe UI Emoji" w:hAnsi="Segoe UI Emoji" w:cs="Segoe UI Emoji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2E6B1A">
            <w:pPr>
              <w:autoSpaceDE w:val="0"/>
            </w:pPr>
            <w:r>
              <w:rPr>
                <w:rFonts w:ascii="Segoe UI Emoji" w:eastAsia="Segoe UI Emoji" w:hAnsi="Segoe UI Emoji" w:cs="Segoe UI Emoji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2E6B1A">
            <w:pPr>
              <w:autoSpaceDE w:val="0"/>
            </w:pPr>
            <w:r>
              <w:rPr>
                <w:rFonts w:ascii="Segoe UI Emoji" w:eastAsia="Segoe UI Emoji" w:hAnsi="Segoe UI Emoji" w:cs="Segoe UI Emoji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2E6B1A">
            <w:pPr>
              <w:autoSpaceDE w:val="0"/>
            </w:pPr>
            <w:r>
              <w:rPr>
                <w:rFonts w:ascii="Segoe UI Emoji" w:eastAsia="Segoe UI Emoji" w:hAnsi="Segoe UI Emoji" w:cs="Segoe UI Emoji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2E6B1A">
            <w:pPr>
              <w:autoSpaceDE w:val="0"/>
            </w:pPr>
            <w:r>
              <w:rPr>
                <w:rFonts w:ascii="Segoe UI Emoji" w:eastAsia="Segoe UI Emoji" w:hAnsi="Segoe UI Emoji" w:cs="Segoe UI Emoji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260C" w:rsidRPr="00BC260C" w:rsidRDefault="00BC260C" w:rsidP="00BC26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26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BC260C" w:rsidRPr="00BC260C" w:rsidRDefault="00BC260C" w:rsidP="00BC26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26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BC260C" w:rsidRPr="00BC260C" w:rsidRDefault="00BC260C" w:rsidP="00BC26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26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BC260C" w:rsidRPr="00BC260C" w:rsidRDefault="00BC260C" w:rsidP="00BC26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26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BC260C" w:rsidRPr="00BC260C" w:rsidRDefault="00BC260C" w:rsidP="00BC26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26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8767F8" w:rsidRDefault="00BC260C" w:rsidP="00BC26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26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b/>
          <w:sz w:val="24"/>
          <w:szCs w:val="24"/>
        </w:rPr>
      </w:pPr>
      <w:r w:rsidRPr="002E6B1A">
        <w:rPr>
          <w:rFonts w:ascii="標楷體" w:eastAsia="標楷體" w:hAnsi="標楷體" w:cs="標楷體" w:hint="eastAsia"/>
          <w:b/>
          <w:sz w:val="24"/>
          <w:szCs w:val="24"/>
        </w:rPr>
        <w:t>地理：彩繪臺灣風情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sz w:val="24"/>
          <w:szCs w:val="24"/>
        </w:rPr>
      </w:pPr>
      <w:r w:rsidRPr="002E6B1A">
        <w:rPr>
          <w:rFonts w:ascii="標楷體" w:eastAsia="標楷體" w:hAnsi="標楷體" w:cs="標楷體" w:hint="eastAsia"/>
          <w:sz w:val="24"/>
          <w:szCs w:val="24"/>
        </w:rPr>
        <w:t>單元1臺灣的人口成長與分布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sz w:val="24"/>
          <w:szCs w:val="24"/>
        </w:rPr>
      </w:pPr>
      <w:r w:rsidRPr="002E6B1A">
        <w:rPr>
          <w:rFonts w:ascii="標楷體" w:eastAsia="標楷體" w:hAnsi="標楷體" w:cs="標楷體" w:hint="eastAsia"/>
          <w:sz w:val="24"/>
          <w:szCs w:val="24"/>
        </w:rPr>
        <w:t>單元2臺灣的人口組成與多元文化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sz w:val="24"/>
          <w:szCs w:val="24"/>
        </w:rPr>
      </w:pPr>
      <w:r w:rsidRPr="002E6B1A">
        <w:rPr>
          <w:rFonts w:ascii="標楷體" w:eastAsia="標楷體" w:hAnsi="標楷體" w:cs="標楷體" w:hint="eastAsia"/>
          <w:sz w:val="24"/>
          <w:szCs w:val="24"/>
        </w:rPr>
        <w:t>單元3臺灣的農業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sz w:val="24"/>
          <w:szCs w:val="24"/>
        </w:rPr>
      </w:pPr>
      <w:r w:rsidRPr="002E6B1A">
        <w:rPr>
          <w:rFonts w:ascii="標楷體" w:eastAsia="標楷體" w:hAnsi="標楷體" w:cs="標楷體" w:hint="eastAsia"/>
          <w:sz w:val="24"/>
          <w:szCs w:val="24"/>
        </w:rPr>
        <w:t>單元4臺灣的工業與國際貿易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sz w:val="24"/>
          <w:szCs w:val="24"/>
        </w:rPr>
      </w:pPr>
      <w:r w:rsidRPr="002E6B1A">
        <w:rPr>
          <w:rFonts w:ascii="標楷體" w:eastAsia="標楷體" w:hAnsi="標楷體" w:cs="標楷體" w:hint="eastAsia"/>
          <w:sz w:val="24"/>
          <w:szCs w:val="24"/>
        </w:rPr>
        <w:t>單元5聚落與交通</w:t>
      </w:r>
    </w:p>
    <w:p w:rsidR="002E6B1A" w:rsidRPr="002E6B1A" w:rsidRDefault="002E6B1A" w:rsidP="002E6B1A">
      <w:pPr>
        <w:suppressAutoHyphens w:val="0"/>
        <w:autoSpaceDN/>
        <w:spacing w:line="0" w:lineRule="atLeast"/>
        <w:textAlignment w:val="auto"/>
        <w:rPr>
          <w:rFonts w:ascii="標楷體" w:eastAsia="標楷體" w:hAnsi="標楷體" w:cs="標楷體"/>
          <w:sz w:val="24"/>
          <w:szCs w:val="24"/>
        </w:rPr>
      </w:pPr>
      <w:r w:rsidRPr="002E6B1A">
        <w:rPr>
          <w:rFonts w:ascii="標楷體" w:eastAsia="標楷體" w:hAnsi="標楷體" w:cs="標楷體" w:hint="eastAsia"/>
          <w:sz w:val="24"/>
          <w:szCs w:val="24"/>
        </w:rPr>
        <w:t>單元6區域發展與空間差異</w:t>
      </w:r>
    </w:p>
    <w:p w:rsidR="008767F8" w:rsidRPr="002E6B1A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lastRenderedPageBreak/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＿＿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＿＿＿</w:t>
            </w:r>
          </w:p>
        </w:tc>
      </w:tr>
      <w:tr w:rsidR="005F7470" w:rsidTr="008908F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F747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5B61" w:rsidRDefault="005F7470" w:rsidP="00BE5B6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BE5B61" w:rsidRPr="0030465E" w:rsidRDefault="00BE5B61" w:rsidP="0030465E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臺灣的人口數量有何變化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30465E" w:rsidRDefault="0030465E" w:rsidP="0030465E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說明自然增加率的定義與計算方式。</w:t>
            </w:r>
          </w:p>
          <w:p w:rsidR="0030465E" w:rsidRPr="0030465E" w:rsidRDefault="0030465E" w:rsidP="0030465E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說明社會增加率的定義與計算方式。</w:t>
            </w:r>
          </w:p>
          <w:p w:rsidR="0030465E" w:rsidRPr="0030465E" w:rsidRDefault="0030465E" w:rsidP="0030465E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分析自然增加率、社會增加率的差異。</w:t>
            </w:r>
          </w:p>
          <w:p w:rsidR="0030465E" w:rsidRPr="0030465E" w:rsidRDefault="0030465E" w:rsidP="0030465E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分析人口成長與自然增加率、社會增加率之間的關係。</w:t>
            </w:r>
          </w:p>
          <w:p w:rsidR="0030465E" w:rsidRPr="00BE5B61" w:rsidRDefault="0030465E" w:rsidP="0030465E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解釋自然增加率、社會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增加率圖表之判讀方法。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Pr="00FF5BC0" w:rsidRDefault="005F7470" w:rsidP="005F747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Default="005F7470" w:rsidP="005F747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F7470" w:rsidTr="0010150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F747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156BB8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F671F7" w:rsidRPr="0030465E" w:rsidRDefault="00F671F7" w:rsidP="00F671F7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臺灣的人口數量有何變化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F671F7" w:rsidRDefault="00F671F7" w:rsidP="00F671F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說明自然增加率的定義與計算方式。</w:t>
            </w:r>
          </w:p>
          <w:p w:rsidR="00F671F7" w:rsidRPr="0030465E" w:rsidRDefault="00F671F7" w:rsidP="00F671F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說明社會增加率的定義與計算方式。</w:t>
            </w:r>
          </w:p>
          <w:p w:rsidR="00F671F7" w:rsidRPr="0030465E" w:rsidRDefault="00F671F7" w:rsidP="00F671F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分析自然增加率、社會增加率的差異。</w:t>
            </w:r>
          </w:p>
          <w:p w:rsidR="00F671F7" w:rsidRPr="0030465E" w:rsidRDefault="00F671F7" w:rsidP="00F671F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分析人口成長與自然增加率、社會增加率之間的關係。</w:t>
            </w:r>
          </w:p>
          <w:p w:rsidR="00156BB8" w:rsidRPr="00A90436" w:rsidRDefault="00F671F7" w:rsidP="00F671F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解釋自然增加率、社會增加率圖表之判讀方法。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Pr="00FF5BC0" w:rsidRDefault="005F7470" w:rsidP="005F747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Default="005F7470" w:rsidP="005F747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5F7470" w:rsidRDefault="005F7470" w:rsidP="005F747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F7470" w:rsidTr="00404B8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F747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lastRenderedPageBreak/>
              <w:t>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自然環境與人文景觀的相互關係。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156BB8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156BB8" w:rsidRPr="00B06E99" w:rsidRDefault="00A90436" w:rsidP="00B06E99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臺灣的人口分布主要在哪裏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B06E99" w:rsidRPr="00B06E99" w:rsidRDefault="00B06E99" w:rsidP="00B06E9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說明人口密度的定義與計算方式。</w:t>
            </w:r>
          </w:p>
          <w:p w:rsidR="00B06E99" w:rsidRPr="00B06E99" w:rsidRDefault="00B06E99" w:rsidP="00B06E9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2.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分析影響人口分布的原因。</w:t>
            </w:r>
          </w:p>
          <w:p w:rsidR="00B06E99" w:rsidRPr="00B06E99" w:rsidRDefault="00B06E99" w:rsidP="00B06E9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介紹人口密度分布圖。</w:t>
            </w:r>
          </w:p>
          <w:p w:rsidR="00B06E99" w:rsidRPr="006C3E2F" w:rsidRDefault="00B06E99" w:rsidP="00B06E9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說明臺灣人口分布的特徵。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Pr="00FF5BC0" w:rsidRDefault="005F7470" w:rsidP="005F747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Default="005F7470" w:rsidP="005F747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F7470" w:rsidTr="00DC58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F747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5F7470" w:rsidRPr="007E684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0436" w:rsidRDefault="00A90436" w:rsidP="00A9043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5F7470" w:rsidRPr="00A772D9" w:rsidRDefault="00A90436" w:rsidP="00A772D9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1-3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為什麼人口要遷移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A772D9" w:rsidRPr="00A772D9" w:rsidRDefault="00A772D9" w:rsidP="00A772D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分析影響人口遷移的原因。</w:t>
            </w:r>
          </w:p>
          <w:p w:rsidR="00A772D9" w:rsidRPr="00A772D9" w:rsidRDefault="00A772D9" w:rsidP="00A772D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說明推力與拉力的差異。</w:t>
            </w:r>
          </w:p>
          <w:p w:rsidR="00A772D9" w:rsidRPr="00A772D9" w:rsidRDefault="00A772D9" w:rsidP="00A772D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說明永久性遷移與暫時性遷移的差異。</w:t>
            </w:r>
          </w:p>
          <w:p w:rsidR="00A772D9" w:rsidRPr="00A772D9" w:rsidRDefault="00A772D9" w:rsidP="00A772D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分析臺灣人口的分布與遷移型態。</w:t>
            </w:r>
          </w:p>
          <w:p w:rsidR="00A772D9" w:rsidRPr="006C3E2F" w:rsidRDefault="00A772D9" w:rsidP="00A772D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引導學生閱讀課後文章。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Pr="00FF5BC0" w:rsidRDefault="005F7470" w:rsidP="005F747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Default="005F7470" w:rsidP="005F7470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5F7470" w:rsidRDefault="005F7470" w:rsidP="005F747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F7470" w:rsidTr="00585DA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F747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6C3E2F" w:rsidRDefault="005F7470" w:rsidP="005F7470">
            <w:pPr>
              <w:pStyle w:val="1-1-1"/>
              <w:spacing w:after="240"/>
              <w:ind w:left="0" w:firstLine="0"/>
              <w:jc w:val="left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地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Ad-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-1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臺灣的人口成長與分布。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多元族群的文化特色。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478D8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臺灣的人口組成與多元文化</w:t>
            </w:r>
          </w:p>
          <w:p w:rsidR="005478D8" w:rsidRDefault="005478D8" w:rsidP="00960A2B">
            <w:pPr>
              <w:spacing w:line="0" w:lineRule="atLeas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2-1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臺灣的人口組成有何特徵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960A2B" w:rsidRPr="00960A2B" w:rsidRDefault="00960A2B" w:rsidP="00960A2B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介紹人口組成的要素。</w:t>
            </w:r>
          </w:p>
          <w:p w:rsidR="00960A2B" w:rsidRPr="00960A2B" w:rsidRDefault="00960A2B" w:rsidP="00960A2B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說明扶養比的定義與計算方式。</w:t>
            </w:r>
          </w:p>
          <w:p w:rsidR="00960A2B" w:rsidRPr="00960A2B" w:rsidRDefault="00960A2B" w:rsidP="00960A2B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說明性別比的定義與計算方式。</w:t>
            </w:r>
          </w:p>
          <w:p w:rsidR="00960A2B" w:rsidRDefault="00960A2B" w:rsidP="00960A2B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說明人口金字塔的繪製和判讀方法。</w:t>
            </w:r>
          </w:p>
          <w:p w:rsidR="005312B4" w:rsidRPr="006C3E2F" w:rsidRDefault="00960A2B" w:rsidP="00960A2B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**</w:t>
            </w:r>
            <w:r w:rsidR="005312B4">
              <w:rPr>
                <w:rFonts w:eastAsia="標楷體" w:hAnsi="標楷體" w:hint="eastAsia"/>
                <w:bCs/>
                <w:sz w:val="24"/>
                <w:szCs w:val="24"/>
              </w:rPr>
              <w:t>活動</w:t>
            </w:r>
            <w:r w:rsidR="005312B4">
              <w:rPr>
                <w:rFonts w:eastAsia="標楷體" w:hAnsi="標楷體" w:hint="eastAsia"/>
                <w:bCs/>
                <w:sz w:val="24"/>
                <w:szCs w:val="24"/>
              </w:rPr>
              <w:t>:</w:t>
            </w:r>
            <w:r w:rsidR="005312B4">
              <w:rPr>
                <w:rFonts w:eastAsia="標楷體" w:hAnsi="標楷體" w:hint="eastAsia"/>
                <w:bCs/>
                <w:sz w:val="24"/>
                <w:szCs w:val="24"/>
              </w:rPr>
              <w:t>地理技能</w:t>
            </w:r>
            <w:r w:rsidR="005312B4">
              <w:rPr>
                <w:rFonts w:eastAsia="標楷體" w:hAnsi="標楷體" w:hint="eastAsia"/>
                <w:bCs/>
                <w:sz w:val="24"/>
                <w:szCs w:val="24"/>
              </w:rPr>
              <w:t>-</w:t>
            </w:r>
            <w:r w:rsidR="005312B4">
              <w:rPr>
                <w:rFonts w:eastAsia="標楷體" w:hAnsi="標楷體" w:hint="eastAsia"/>
                <w:bCs/>
                <w:sz w:val="24"/>
                <w:szCs w:val="24"/>
              </w:rPr>
              <w:t>如何利用人口金字塔分析臺灣的人口組成</w:t>
            </w:r>
            <w:r w:rsidR="005312B4"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Pr="00FF5BC0" w:rsidRDefault="005F7470" w:rsidP="005F7470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Default="005F7470" w:rsidP="005F747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F7470" w:rsidTr="000548D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5F747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6C3E2F" w:rsidRDefault="005F7470" w:rsidP="005F7470">
            <w:pPr>
              <w:pStyle w:val="1-1-1"/>
              <w:spacing w:after="240"/>
              <w:ind w:left="0" w:firstLine="0"/>
              <w:jc w:val="left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地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Ad-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-1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臺灣的人口成長與分布。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多元族群的文化特色。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lastRenderedPageBreak/>
              <w:t>臺灣人口問題與對策。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5F7470" w:rsidRPr="006C3E2F" w:rsidRDefault="005F7470" w:rsidP="005F747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Default="005F7470" w:rsidP="00E43100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臺灣的人口組成與多元文化</w:t>
            </w:r>
          </w:p>
          <w:p w:rsidR="00A77CAB" w:rsidRDefault="00E43100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2-2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臺灣的多元族群造就那</w:t>
            </w:r>
            <w:r w:rsidR="00A77CAB">
              <w:rPr>
                <w:rFonts w:eastAsia="標楷體" w:hAnsi="標楷體" w:hint="eastAsia"/>
                <w:bCs/>
                <w:sz w:val="24"/>
                <w:szCs w:val="24"/>
              </w:rPr>
              <w:t>些文化特色</w:t>
            </w:r>
            <w:r w:rsidR="00A77CAB"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960A2B" w:rsidRPr="00960A2B" w:rsidRDefault="00960A2B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介紹臺灣原住民族的特色。</w:t>
            </w:r>
          </w:p>
          <w:p w:rsidR="00960A2B" w:rsidRPr="00960A2B" w:rsidRDefault="00960A2B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說明臺灣原住民族的分布區域。</w:t>
            </w:r>
          </w:p>
          <w:p w:rsidR="00960A2B" w:rsidRPr="00960A2B" w:rsidRDefault="00960A2B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介紹臺灣漢人渡海來臺的目的與時空背景。</w:t>
            </w:r>
          </w:p>
          <w:p w:rsidR="00960A2B" w:rsidRPr="00960A2B" w:rsidRDefault="00960A2B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說明不同時期的來臺漢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人對臺灣社會的影響。</w:t>
            </w:r>
          </w:p>
          <w:p w:rsidR="00960A2B" w:rsidRPr="00960A2B" w:rsidRDefault="00960A2B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介紹臺灣新住民來臺的目的與主要來源地。</w:t>
            </w:r>
          </w:p>
          <w:p w:rsidR="00E43100" w:rsidRDefault="00960A2B" w:rsidP="00960A2B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說明臺灣新住民對臺灣社會的影響。</w:t>
            </w:r>
          </w:p>
          <w:p w:rsidR="008D2488" w:rsidRPr="006C3E2F" w:rsidRDefault="00960A2B" w:rsidP="00960A2B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**</w:t>
            </w:r>
            <w:r w:rsidR="008D2488">
              <w:rPr>
                <w:rFonts w:ascii="標楷體" w:eastAsia="標楷體" w:hAnsi="標楷體" w:hint="eastAsia"/>
                <w:bCs/>
                <w:sz w:val="24"/>
                <w:szCs w:val="24"/>
              </w:rPr>
              <w:t>廣閱讀:地理實察規劃與實施-文化篇:宗教信仰中心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7470" w:rsidRPr="00FF5BC0" w:rsidRDefault="005F7470" w:rsidP="005F7470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Pr="00FF5BC0" w:rsidRDefault="005F7470" w:rsidP="005F747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F7470" w:rsidRPr="00FF5BC0" w:rsidRDefault="005F7470" w:rsidP="005F747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70" w:rsidRDefault="005F7470" w:rsidP="005F747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A2796" w:rsidTr="00A07037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796" w:rsidRDefault="00EA2796" w:rsidP="00EA27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796" w:rsidRPr="006C3E2F" w:rsidRDefault="00EA2796" w:rsidP="00EA2796">
            <w:pPr>
              <w:pStyle w:val="1-1-1"/>
              <w:spacing w:after="240"/>
              <w:ind w:left="0" w:firstLine="0"/>
              <w:jc w:val="left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地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Ad-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-1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臺灣的人口成長與分布。</w:t>
            </w:r>
          </w:p>
          <w:p w:rsidR="00EA2796" w:rsidRPr="006C3E2F" w:rsidRDefault="00EA2796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多元族群的文化特色。</w:t>
            </w:r>
          </w:p>
          <w:p w:rsidR="00EA2796" w:rsidRPr="006C3E2F" w:rsidRDefault="00EA2796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2796" w:rsidRPr="006C3E2F" w:rsidRDefault="00EA2796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EA2796" w:rsidRPr="006C3E2F" w:rsidRDefault="00EA2796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796" w:rsidRDefault="00EA2796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臺灣的人口組成與多元文化</w:t>
            </w:r>
          </w:p>
          <w:p w:rsid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2-2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臺灣的多元族群造就那些文化特色？</w:t>
            </w:r>
          </w:p>
          <w:p w:rsidR="00A77CAB" w:rsidRP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介紹來源為外來語的臺灣特有用語。</w:t>
            </w:r>
          </w:p>
          <w:p w:rsidR="00A77CAB" w:rsidRP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說明臺灣家庭使用語言分佈與族群的關係。</w:t>
            </w:r>
          </w:p>
          <w:p w:rsidR="00A77CAB" w:rsidRP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介紹各個族群的飲食文化與特色。</w:t>
            </w:r>
          </w:p>
          <w:p w:rsidR="00A77CAB" w:rsidRP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介紹各個族群的宗教信仰及其建築特徵。</w:t>
            </w:r>
          </w:p>
          <w:p w:rsidR="00A77CAB" w:rsidRP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介紹迪化街從古至今的發展歷程、產業轉換、建築特色。</w:t>
            </w:r>
          </w:p>
          <w:p w:rsidR="00A77CAB" w:rsidRDefault="00A77CAB" w:rsidP="00A77CA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以迪化街為範本，學生進行分組報告介紹一條老街，以及其發展歷程、產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業轉換、建築特色。</w:t>
            </w:r>
          </w:p>
          <w:p w:rsidR="00D136FD" w:rsidRDefault="009324B5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**</w:t>
            </w:r>
            <w:r w:rsidR="00D136FD">
              <w:rPr>
                <w:rFonts w:eastAsia="標楷體" w:hAnsi="標楷體" w:hint="eastAsia"/>
                <w:bCs/>
                <w:sz w:val="24"/>
                <w:szCs w:val="24"/>
              </w:rPr>
              <w:t>活動</w:t>
            </w:r>
            <w:r w:rsidR="00D136FD">
              <w:rPr>
                <w:rFonts w:eastAsia="標楷體" w:hAnsi="標楷體" w:hint="eastAsia"/>
                <w:bCs/>
                <w:sz w:val="24"/>
                <w:szCs w:val="24"/>
              </w:rPr>
              <w:t>:</w:t>
            </w:r>
            <w:r w:rsidR="00D136FD">
              <w:rPr>
                <w:rFonts w:eastAsia="標楷體" w:hAnsi="標楷體" w:hint="eastAsia"/>
                <w:bCs/>
                <w:sz w:val="24"/>
                <w:szCs w:val="24"/>
              </w:rPr>
              <w:t>看議題</w:t>
            </w:r>
            <w:r w:rsidR="00D136FD">
              <w:rPr>
                <w:rFonts w:eastAsia="標楷體" w:hAnsi="標楷體" w:hint="eastAsia"/>
                <w:bCs/>
                <w:sz w:val="24"/>
                <w:szCs w:val="24"/>
              </w:rPr>
              <w:t>-</w:t>
            </w:r>
            <w:r w:rsidR="00D136FD">
              <w:rPr>
                <w:rFonts w:eastAsia="標楷體" w:hAnsi="標楷體" w:hint="eastAsia"/>
                <w:bCs/>
                <w:sz w:val="24"/>
                <w:szCs w:val="24"/>
              </w:rPr>
              <w:t>少子化和高齡化是國家安全問題嗎</w:t>
            </w:r>
            <w:r w:rsidR="00D136FD"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D136FD" w:rsidRPr="00D136FD" w:rsidRDefault="00D136FD" w:rsidP="00EA279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習作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: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796" w:rsidRPr="00FF5BC0" w:rsidRDefault="00EA2796" w:rsidP="00EA2796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796" w:rsidRPr="00FF5BC0" w:rsidRDefault="00EA2796" w:rsidP="00EA279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A2796" w:rsidRPr="00FF5BC0" w:rsidRDefault="00EA2796" w:rsidP="00EA279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A2796" w:rsidRPr="00FF5BC0" w:rsidRDefault="00EA2796" w:rsidP="00EA279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796" w:rsidRPr="00FF5BC0" w:rsidRDefault="00EA2796" w:rsidP="00EA2796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796" w:rsidRPr="00FF5BC0" w:rsidRDefault="00EA2796" w:rsidP="00EA2796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EA2796" w:rsidRPr="00FF5BC0" w:rsidRDefault="00EA2796" w:rsidP="00EA279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796" w:rsidRDefault="00EA2796" w:rsidP="00EA27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E7872" w:rsidTr="00CD283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7E684F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7872" w:rsidRPr="005C6B30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Pr="005C6B30" w:rsidRDefault="00CE7872" w:rsidP="00236F9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CE7872">
              <w:rPr>
                <w:rFonts w:eastAsia="標楷體" w:hAnsi="標楷體" w:hint="eastAsia"/>
                <w:bCs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Pr="00FF5BC0" w:rsidRDefault="00CE7872" w:rsidP="00CE787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Default="00CE7872" w:rsidP="00CE787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CE7872" w:rsidRDefault="00CE7872" w:rsidP="00CE78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E7872" w:rsidTr="001B4E6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5C6B30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臺灣農業經營的特色。</w:t>
            </w:r>
          </w:p>
          <w:p w:rsidR="00CE7872" w:rsidRPr="007E684F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7872" w:rsidRPr="005C6B30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CE7872" w:rsidRPr="005C6B30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CE7872" w:rsidRPr="005C6B30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解析自然環境與人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文景觀的相互關係。</w:t>
            </w:r>
          </w:p>
          <w:p w:rsidR="00CE7872" w:rsidRPr="005C6B30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臺灣的農業</w:t>
            </w:r>
          </w:p>
          <w:p w:rsidR="003B505F" w:rsidRDefault="003B505F" w:rsidP="00795626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3-1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第一級產業活動的發展條件是什麼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795626" w:rsidRPr="00795626" w:rsidRDefault="00795626" w:rsidP="0079562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說明三級產業的差異以及關聯性。</w:t>
            </w:r>
          </w:p>
          <w:p w:rsidR="00795626" w:rsidRPr="00795626" w:rsidRDefault="00795626" w:rsidP="0079562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說明第一級產業的活動內容。</w:t>
            </w:r>
          </w:p>
          <w:p w:rsidR="00795626" w:rsidRPr="00795626" w:rsidRDefault="00795626" w:rsidP="0079562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說明第二級產業的活動內容。</w:t>
            </w:r>
          </w:p>
          <w:p w:rsidR="00795626" w:rsidRPr="00795626" w:rsidRDefault="00795626" w:rsidP="0079562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說明第三級產業的活動內容。</w:t>
            </w:r>
          </w:p>
          <w:p w:rsidR="00795626" w:rsidRPr="005C6B30" w:rsidRDefault="00795626" w:rsidP="0079562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說明自然環境與農業活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動是息息相關的。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Pr="00FF5BC0" w:rsidRDefault="00CE7872" w:rsidP="00CE787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CE7872" w:rsidTr="0082579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臺灣農業經營的特色。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3B505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1405">
              <w:rPr>
                <w:rFonts w:ascii="標楷體" w:eastAsia="標楷體" w:hAnsi="標楷體" w:hint="eastAsia"/>
                <w:sz w:val="24"/>
                <w:szCs w:val="24"/>
              </w:rPr>
              <w:t>單元3臺灣的農業</w:t>
            </w:r>
          </w:p>
          <w:p w:rsidR="003B505F" w:rsidRDefault="003B505F" w:rsidP="003B505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3-2臺灣農業有哪些挑戰與調適？</w:t>
            </w:r>
          </w:p>
          <w:p w:rsidR="00795626" w:rsidRPr="00795626" w:rsidRDefault="00795626" w:rsidP="0079562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1.說明臺灣農業類型包含糧食作物與經濟作物。</w:t>
            </w:r>
          </w:p>
          <w:p w:rsidR="00795626" w:rsidRPr="00795626" w:rsidRDefault="00795626" w:rsidP="0079562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2.說明臺灣農業類型的轉變。</w:t>
            </w:r>
          </w:p>
          <w:p w:rsidR="00795626" w:rsidRPr="00261405" w:rsidRDefault="00795626" w:rsidP="0079562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3.說明臺灣農業與自然環境的關聯性。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Pr="00FF5BC0" w:rsidRDefault="00CE7872" w:rsidP="00CE787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rPr>
                <w:color w:val="FF0000"/>
                <w:sz w:val="24"/>
                <w:szCs w:val="24"/>
              </w:rPr>
            </w:pPr>
          </w:p>
        </w:tc>
      </w:tr>
      <w:tr w:rsidR="00CE7872" w:rsidTr="0080330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臺灣農業經營的特色。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CE7872" w:rsidRPr="007E684F" w:rsidRDefault="00CE7872" w:rsidP="00CE787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626" w:rsidRPr="00795626" w:rsidRDefault="00795626" w:rsidP="0079562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單元3臺灣的農業</w:t>
            </w:r>
          </w:p>
          <w:p w:rsidR="00CE7872" w:rsidRDefault="00795626" w:rsidP="0079562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3-2臺灣農業有哪些挑戰與調適？</w:t>
            </w:r>
          </w:p>
          <w:p w:rsidR="00B37111" w:rsidRPr="00B37111" w:rsidRDefault="00B37111" w:rsidP="00B3711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1.說明臺灣的第一級產業的特徵。</w:t>
            </w:r>
          </w:p>
          <w:p w:rsidR="00B37111" w:rsidRPr="00B37111" w:rsidRDefault="00B37111" w:rsidP="00B3711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2.解釋農產品商品化。</w:t>
            </w:r>
          </w:p>
          <w:p w:rsidR="00B37111" w:rsidRPr="00B37111" w:rsidRDefault="00B37111" w:rsidP="00B3711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3.說明臺灣的農業之困境。</w:t>
            </w:r>
          </w:p>
          <w:p w:rsidR="00B37111" w:rsidRPr="00B37111" w:rsidRDefault="00B37111" w:rsidP="00B3711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4.說明臺灣的農業之轉型策略。</w:t>
            </w:r>
          </w:p>
          <w:p w:rsidR="00B37111" w:rsidRPr="00B37111" w:rsidRDefault="00B37111" w:rsidP="00B3711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5.補充臺灣的農業之轉型成功案例。</w:t>
            </w:r>
          </w:p>
          <w:p w:rsidR="00B37111" w:rsidRPr="00261405" w:rsidRDefault="00B37111" w:rsidP="00B3711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6.引導學生閱讀課後文章並提出見解。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Pr="00FF5BC0" w:rsidRDefault="00CE7872" w:rsidP="00CE787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872" w:rsidRPr="00FF5BC0" w:rsidRDefault="00CE7872" w:rsidP="00CE787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CE7872" w:rsidRPr="00FF5BC0" w:rsidRDefault="00CE7872" w:rsidP="00CE78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872" w:rsidRDefault="00CE7872" w:rsidP="00CE7872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6308A1" w:rsidTr="0017474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5C6B30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臺灣工業發展的特色。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臺灣的國際貿易與全球關連。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lastRenderedPageBreak/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因。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A6035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臺灣的工業與國際貿易</w:t>
            </w:r>
          </w:p>
          <w:p w:rsidR="00A60355" w:rsidRDefault="00A60355" w:rsidP="009B653B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4-1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臺灣工業發展的特色為何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9B653B" w:rsidRPr="009B653B" w:rsidRDefault="009B653B" w:rsidP="009B65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說明工類類型包含輕工業、重工業、高科技工業。</w:t>
            </w:r>
          </w:p>
          <w:p w:rsidR="009B653B" w:rsidRPr="009B653B" w:rsidRDefault="009B653B" w:rsidP="009B65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說明輕工業的特色與生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產內容。</w:t>
            </w:r>
          </w:p>
          <w:p w:rsidR="009B653B" w:rsidRPr="009B653B" w:rsidRDefault="009B653B" w:rsidP="009B65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說明重工業的特色與生產內容。</w:t>
            </w:r>
          </w:p>
          <w:p w:rsidR="009B653B" w:rsidRPr="009B653B" w:rsidRDefault="009B653B" w:rsidP="009B65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說明高科技工業的特色與生產內容。</w:t>
            </w:r>
          </w:p>
          <w:p w:rsidR="009B653B" w:rsidRPr="005C6B30" w:rsidRDefault="009B653B" w:rsidP="009B65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解釋工業區位條件的概念。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Pr="00FF5BC0" w:rsidRDefault="006308A1" w:rsidP="006308A1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pPr>
              <w:rPr>
                <w:color w:val="FF0000"/>
                <w:sz w:val="24"/>
                <w:szCs w:val="24"/>
              </w:rPr>
            </w:pPr>
          </w:p>
        </w:tc>
      </w:tr>
      <w:tr w:rsidR="006308A1" w:rsidTr="0075335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5C6B30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臺灣工業發展的特色。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臺灣的國際貿易與全球關連。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臺灣的工業與國際貿易</w:t>
            </w:r>
          </w:p>
          <w:p w:rsidR="00A60355" w:rsidRDefault="00A60355" w:rsidP="00BD55A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4-2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臺灣工業區發展有哪些特色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介紹六個工業區位條件。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說明工業區位的原料條件並舉例。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說明工業區位的市場條件並舉例。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說明工業區位的動力條件必舉例。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說明工業區位的勞工條件並舉例。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說明工業區位的交通條件並舉例。</w:t>
            </w:r>
          </w:p>
          <w:p w:rsidR="00BD55A4" w:rsidRPr="00BD55A4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7.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說明工業區位的政策條件並舉例。</w:t>
            </w:r>
          </w:p>
          <w:p w:rsidR="00BD55A4" w:rsidRPr="00A60355" w:rsidRDefault="00BD55A4" w:rsidP="00BD55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8.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介紹民國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40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年代到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70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年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代至今的臺灣工業發展歷程。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Pr="00FF5BC0" w:rsidRDefault="006308A1" w:rsidP="006308A1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6308A1" w:rsidTr="000F43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5C6B30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臺灣工業發展的特色。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臺灣的國際貿易與全球關連。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6308A1" w:rsidRPr="007E684F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569" w:rsidRDefault="006308A1" w:rsidP="0084156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臺灣的工業與國際貿易</w:t>
            </w:r>
          </w:p>
          <w:p w:rsidR="001E5BBB" w:rsidRDefault="001E5BBB" w:rsidP="00D8419A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4-3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為什麼臺灣的產業要與世界接軌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說明國際貿易的定義。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說明臺灣仰賴國際貿易的原因。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說明國內生產總值的定義。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說明進口、出口的概念。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說明出超、入超的概念。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說明臺灣與其他國家的貿易關係。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7.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說明臺灣與其他國家的交易產品。</w:t>
            </w:r>
          </w:p>
          <w:p w:rsidR="00D8419A" w:rsidRPr="00D8419A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8.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分析臺灣在國際貿易上面臨困境的原因。</w:t>
            </w:r>
          </w:p>
          <w:p w:rsidR="00D8419A" w:rsidRPr="001E5BBB" w:rsidRDefault="00D8419A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9.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引導學生閱讀課後文章並提出見解。</w:t>
            </w:r>
          </w:p>
          <w:p w:rsidR="00153108" w:rsidRDefault="00153108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</w:p>
          <w:p w:rsidR="00153108" w:rsidRDefault="00153108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</w:p>
          <w:p w:rsidR="00841569" w:rsidRDefault="00841569" w:rsidP="00D8419A">
            <w:pPr>
              <w:rPr>
                <w:rFonts w:eastAsia="標楷體" w:hAnsi="標楷體"/>
                <w:bCs/>
                <w:sz w:val="24"/>
                <w:szCs w:val="24"/>
              </w:rPr>
            </w:pPr>
            <w:bookmarkStart w:id="0" w:name="_GoBack"/>
            <w:bookmarkEnd w:id="0"/>
            <w:r w:rsidRPr="00C16D1E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段考週</w:t>
            </w:r>
          </w:p>
          <w:p w:rsidR="006308A1" w:rsidRPr="005C6B30" w:rsidRDefault="006308A1" w:rsidP="006308A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Pr="00FF5BC0" w:rsidRDefault="006308A1" w:rsidP="006308A1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8A1" w:rsidRPr="00FF5BC0" w:rsidRDefault="006308A1" w:rsidP="006308A1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6308A1" w:rsidRPr="00FF5BC0" w:rsidRDefault="006308A1" w:rsidP="006308A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8A1" w:rsidRDefault="006308A1" w:rsidP="006308A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C16D1E">
              <w:rPr>
                <w:rFonts w:hint="eastAsia"/>
                <w:color w:val="FF0000"/>
                <w:sz w:val="24"/>
                <w:szCs w:val="24"/>
              </w:rPr>
              <w:t>七八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2B4C84" w:rsidTr="00931F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聚落體系與交通網絡。</w:t>
            </w:r>
          </w:p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都市發展與都市化。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聚落與交通</w:t>
            </w:r>
          </w:p>
          <w:p w:rsidR="00EC0B0C" w:rsidRDefault="00EC0B0C" w:rsidP="0000159B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5-1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聚落是如何發展的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00159B" w:rsidRPr="0000159B" w:rsidRDefault="0000159B" w:rsidP="0000159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說明自然環境、開墾方式、治安等多種因素，都會影響聚落的形成。</w:t>
            </w:r>
          </w:p>
          <w:p w:rsidR="0000159B" w:rsidRPr="0000159B" w:rsidRDefault="0000159B" w:rsidP="0000159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說明鄉村主要產業並舉例。</w:t>
            </w:r>
          </w:p>
          <w:p w:rsidR="0000159B" w:rsidRPr="0000159B" w:rsidRDefault="0000159B" w:rsidP="0000159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說明都市主要產業並舉例。</w:t>
            </w:r>
          </w:p>
          <w:p w:rsidR="0000159B" w:rsidRPr="0000159B" w:rsidRDefault="0000159B" w:rsidP="0000159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比較鄉村和都市的差異。</w:t>
            </w:r>
          </w:p>
          <w:p w:rsidR="0000159B" w:rsidRPr="005C6B30" w:rsidRDefault="0000159B" w:rsidP="0000159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說明鄉村和都市的依存關係。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Pr="00FF5BC0" w:rsidRDefault="002B4C84" w:rsidP="002B4C8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2B4C84" w:rsidTr="00A92A1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聚落體系與交通網絡。</w:t>
            </w:r>
          </w:p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都市發展與都市化。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聚落與交通</w:t>
            </w:r>
          </w:p>
          <w:p w:rsidR="00A740EB" w:rsidRDefault="00BE7F0D" w:rsidP="00BE7F0D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5-1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聚落是如何發展的？</w:t>
            </w:r>
          </w:p>
          <w:p w:rsidR="00BE7F0D" w:rsidRPr="00BE7F0D" w:rsidRDefault="00BE7F0D" w:rsidP="00BE7F0D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解釋都市化的概念。</w:t>
            </w:r>
          </w:p>
          <w:p w:rsidR="00BE7F0D" w:rsidRPr="00BE7F0D" w:rsidRDefault="00BE7F0D" w:rsidP="00BE7F0D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說明都市化程度的概念和計算方式。</w:t>
            </w:r>
          </w:p>
          <w:p w:rsidR="00BE7F0D" w:rsidRPr="00BE7F0D" w:rsidRDefault="00BE7F0D" w:rsidP="00BE7F0D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說明都市化程度高低與經濟發展程度的關聯性。</w:t>
            </w:r>
          </w:p>
          <w:p w:rsidR="00BE7F0D" w:rsidRPr="00BE7F0D" w:rsidRDefault="00BE7F0D" w:rsidP="00BE7F0D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說明都市擴張的歷程並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舉例。</w:t>
            </w:r>
          </w:p>
          <w:p w:rsidR="00BE7F0D" w:rsidRPr="00BE7F0D" w:rsidRDefault="00BE7F0D" w:rsidP="00BE7F0D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說明都會區的概念。</w:t>
            </w:r>
          </w:p>
          <w:p w:rsidR="00BE7F0D" w:rsidRPr="005C6B30" w:rsidRDefault="00BE7F0D" w:rsidP="00BE7F0D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介紹新加坡的都市特色。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Pr="00FF5BC0" w:rsidRDefault="002B4C84" w:rsidP="002B4C8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2B4C84" w:rsidTr="00E7583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聚落體系與交通網絡。</w:t>
            </w:r>
          </w:p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都市發展與都市化。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F0D" w:rsidRPr="00BE7F0D" w:rsidRDefault="00BE7F0D" w:rsidP="00BE7F0D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聚落與交通</w:t>
            </w:r>
          </w:p>
          <w:p w:rsidR="002B4C84" w:rsidRDefault="00BE7F0D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5-2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交通網絡與聚落發展有何關聯？</w:t>
            </w:r>
          </w:p>
          <w:p w:rsidR="0041330A" w:rsidRPr="0041330A" w:rsidRDefault="0041330A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舉例聚落之間的交通方式。</w:t>
            </w:r>
          </w:p>
          <w:p w:rsidR="0041330A" w:rsidRPr="0041330A" w:rsidRDefault="0041330A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介紹臺灣交通發展歷史上的重點聚落及交通建設。</w:t>
            </w:r>
          </w:p>
          <w:p w:rsidR="0041330A" w:rsidRPr="0041330A" w:rsidRDefault="0041330A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說明陸運的類型及其優缺點。</w:t>
            </w:r>
          </w:p>
          <w:p w:rsidR="0041330A" w:rsidRPr="0041330A" w:rsidRDefault="0041330A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說明水運的類型及其優缺點。</w:t>
            </w:r>
          </w:p>
          <w:p w:rsidR="0041330A" w:rsidRPr="0041330A" w:rsidRDefault="0041330A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說明空運的類型及其優缺點。</w:t>
            </w:r>
          </w:p>
          <w:p w:rsidR="0041330A" w:rsidRPr="005C6B30" w:rsidRDefault="0041330A" w:rsidP="0041330A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說明聚落規模大小與交通發達、便利性的關聯。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Pr="00FF5BC0" w:rsidRDefault="002B4C84" w:rsidP="002B4C8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2B4C84" w:rsidTr="0065584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臺灣的區域發展及其空間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差異。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領域內容知識的關係。</w:t>
            </w:r>
          </w:p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區域發展與空間差異</w:t>
            </w:r>
          </w:p>
          <w:p w:rsidR="009F6D57" w:rsidRDefault="009F6D57" w:rsidP="00BF5E9C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6-1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臺灣的區域可以怎麼劃分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BF5E9C" w:rsidRPr="00BF5E9C" w:rsidRDefault="00BF5E9C" w:rsidP="00BF5E9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說明臺灣區域畫分方法及其目的。</w:t>
            </w:r>
          </w:p>
          <w:p w:rsidR="00BF5E9C" w:rsidRPr="00BF5E9C" w:rsidRDefault="00BF5E9C" w:rsidP="00BF5E9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介紹臺灣北部、中部、南部、東部、金馬離島地區的區域特色。</w:t>
            </w:r>
          </w:p>
          <w:p w:rsidR="00BF5E9C" w:rsidRPr="00BF5E9C" w:rsidRDefault="00BF5E9C" w:rsidP="00BF5E9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說明造成臺灣經濟發展差異的因素，並用圖表或統計資料舉例。</w:t>
            </w:r>
          </w:p>
          <w:p w:rsidR="00BF5E9C" w:rsidRPr="009F6D57" w:rsidRDefault="00BF5E9C" w:rsidP="00BF5E9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說明造成臺灣資源分配差異的因素，並用圖表或統計資料舉例。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Pr="00FF5BC0" w:rsidRDefault="002B4C84" w:rsidP="002B4C8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2B4C84" w:rsidTr="00EA50C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臺灣的區域發展及其空間差異。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欣賞並願意維護自然與人文之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區域發展與空間差異</w:t>
            </w:r>
          </w:p>
          <w:p w:rsidR="009F6D57" w:rsidRDefault="009F6D57" w:rsidP="00114A12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6-2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臺灣的區域發展差異如何改善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114A12" w:rsidRDefault="00114A12" w:rsidP="00114A12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區域發展差異所造成的影響</w:t>
            </w:r>
          </w:p>
          <w:p w:rsidR="00114A12" w:rsidRPr="009F6D57" w:rsidRDefault="00114A12" w:rsidP="00114A12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114A12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說明臺灣北部、中部、南部、東部、金馬離島地區的區域發展差異</w:t>
            </w:r>
            <w:r w:rsidRPr="00114A12">
              <w:rPr>
                <w:rFonts w:eastAsia="標楷體" w:hAnsi="標楷體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Pr="00FF5BC0" w:rsidRDefault="002B4C84" w:rsidP="002B4C8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2B4C84" w:rsidTr="00DD5DC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臺灣的區域發展及其空間差異。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2B4C84" w:rsidRPr="005C6B30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2B4C84" w:rsidRPr="007E684F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區域發展與空間差異</w:t>
            </w:r>
          </w:p>
          <w:p w:rsidR="00236F94" w:rsidRDefault="00236F94" w:rsidP="00236F9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6-2</w:t>
            </w: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臺灣的區域發展差異如何改善？</w:t>
            </w:r>
          </w:p>
          <w:p w:rsidR="00236F94" w:rsidRPr="00236F94" w:rsidRDefault="00236F94" w:rsidP="00236F94">
            <w:pPr>
              <w:ind w:firstLine="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說明均衡區域發展對策</w:t>
            </w:r>
          </w:p>
          <w:p w:rsidR="00236F94" w:rsidRPr="00236F94" w:rsidRDefault="00236F94" w:rsidP="00236F94">
            <w:pPr>
              <w:ind w:firstLine="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介紹全國國土計畫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Pr="00FF5BC0" w:rsidRDefault="002B4C84" w:rsidP="002B4C8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C84" w:rsidRPr="00FF5BC0" w:rsidRDefault="002B4C84" w:rsidP="002B4C8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2B4C84" w:rsidRPr="00FF5BC0" w:rsidRDefault="002B4C84" w:rsidP="002B4C8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C84" w:rsidRDefault="002B4C84" w:rsidP="002B4C84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A42C3F" w:rsidRDefault="002B4C84" w:rsidP="00A42C3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2C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A42C3F" w:rsidRDefault="00A42C3F" w:rsidP="00A42C3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796840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r w:rsidR="00CF7BBA">
              <w:rPr>
                <w:color w:val="FF0000"/>
                <w:sz w:val="24"/>
                <w:szCs w:val="24"/>
              </w:rPr>
              <w:t>/29</w:t>
            </w:r>
            <w:r w:rsidR="00CF7BBA">
              <w:rPr>
                <w:color w:val="FF0000"/>
                <w:sz w:val="24"/>
                <w:szCs w:val="24"/>
              </w:rPr>
              <w:t>、</w:t>
            </w:r>
            <w:r w:rsidR="00CF7BBA">
              <w:rPr>
                <w:color w:val="FF0000"/>
                <w:sz w:val="24"/>
                <w:szCs w:val="24"/>
              </w:rPr>
              <w:t>30</w:t>
            </w:r>
            <w:r w:rsidR="00CF7BBA">
              <w:rPr>
                <w:color w:val="FF0000"/>
                <w:sz w:val="24"/>
                <w:szCs w:val="24"/>
              </w:rPr>
              <w:t>第三次段考</w:t>
            </w:r>
            <w:r w:rsidR="00CF7BBA">
              <w:rPr>
                <w:color w:val="FF0000"/>
                <w:sz w:val="24"/>
                <w:szCs w:val="24"/>
              </w:rPr>
              <w:br/>
              <w:t>6/30</w:t>
            </w:r>
            <w:r w:rsidR="00CF7BBA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2B4C84" w:rsidRDefault="002B4C8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B4C84" w:rsidRDefault="002B4C84">
      <w:pPr>
        <w:suppressAutoHyphens w:val="0"/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 w:type="page"/>
      </w:r>
    </w:p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B12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B12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B12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B12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F0C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F0C90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F0C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F0C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6B124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FF3D6F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BE5" w:rsidRDefault="003E7BE5">
      <w:r>
        <w:separator/>
      </w:r>
    </w:p>
  </w:endnote>
  <w:endnote w:type="continuationSeparator" w:id="1">
    <w:p w:rsidR="003E7BE5" w:rsidRDefault="003E7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DFKaiShu-SB-Estd-BF">
    <w:charset w:val="00"/>
    <w:family w:val="auto"/>
    <w:pitch w:val="default"/>
    <w:sig w:usb0="00000000" w:usb1="00000000" w:usb2="00000000" w:usb3="00000000" w:csb0="00000000" w:csb1="00000000"/>
  </w:font>
  <w:font w:name="AVGmdBU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E0" w:rsidRDefault="00FF3D6F">
    <w:pPr>
      <w:pStyle w:val="aa"/>
      <w:jc w:val="center"/>
    </w:pPr>
    <w:r>
      <w:rPr>
        <w:lang w:val="zh-TW"/>
      </w:rPr>
      <w:fldChar w:fldCharType="begin"/>
    </w:r>
    <w:r w:rsidR="00CF7BBA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787A62">
      <w:rPr>
        <w:noProof/>
        <w:lang w:val="zh-TW"/>
      </w:rPr>
      <w:t>1</w:t>
    </w:r>
    <w:r>
      <w:rPr>
        <w:lang w:val="zh-TW"/>
      </w:rPr>
      <w:fldChar w:fldCharType="end"/>
    </w:r>
  </w:p>
  <w:p w:rsidR="00190FE0" w:rsidRDefault="003E7BE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BE5" w:rsidRDefault="003E7BE5">
      <w:r>
        <w:separator/>
      </w:r>
    </w:p>
  </w:footnote>
  <w:footnote w:type="continuationSeparator" w:id="1">
    <w:p w:rsidR="003E7BE5" w:rsidRDefault="003E7B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F38A4"/>
    <w:multiLevelType w:val="hybridMultilevel"/>
    <w:tmpl w:val="1988FEE2"/>
    <w:lvl w:ilvl="0" w:tplc="6F987BB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autoHyphenation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67F8"/>
    <w:rsid w:val="00000817"/>
    <w:rsid w:val="0000159B"/>
    <w:rsid w:val="00005C2E"/>
    <w:rsid w:val="00020958"/>
    <w:rsid w:val="00025FBD"/>
    <w:rsid w:val="00030CC9"/>
    <w:rsid w:val="0008095E"/>
    <w:rsid w:val="00083A8E"/>
    <w:rsid w:val="000D628D"/>
    <w:rsid w:val="00101ADA"/>
    <w:rsid w:val="001107E6"/>
    <w:rsid w:val="00114A12"/>
    <w:rsid w:val="00153108"/>
    <w:rsid w:val="00156BB8"/>
    <w:rsid w:val="0017694D"/>
    <w:rsid w:val="001B1C0A"/>
    <w:rsid w:val="001B45E9"/>
    <w:rsid w:val="001B5951"/>
    <w:rsid w:val="001E5BBB"/>
    <w:rsid w:val="001E65A9"/>
    <w:rsid w:val="00207958"/>
    <w:rsid w:val="00236F94"/>
    <w:rsid w:val="00242736"/>
    <w:rsid w:val="002951D3"/>
    <w:rsid w:val="002B2740"/>
    <w:rsid w:val="002B4C84"/>
    <w:rsid w:val="002C4D4A"/>
    <w:rsid w:val="002E6B1A"/>
    <w:rsid w:val="0030465E"/>
    <w:rsid w:val="00362F68"/>
    <w:rsid w:val="00365046"/>
    <w:rsid w:val="003B505F"/>
    <w:rsid w:val="003D34A7"/>
    <w:rsid w:val="003E7BE5"/>
    <w:rsid w:val="0041330A"/>
    <w:rsid w:val="00444F4F"/>
    <w:rsid w:val="00451EAA"/>
    <w:rsid w:val="004B1CE0"/>
    <w:rsid w:val="004B39FB"/>
    <w:rsid w:val="004F0C90"/>
    <w:rsid w:val="005169DA"/>
    <w:rsid w:val="00527AF5"/>
    <w:rsid w:val="005312B4"/>
    <w:rsid w:val="005478D8"/>
    <w:rsid w:val="005772BC"/>
    <w:rsid w:val="005957BA"/>
    <w:rsid w:val="005E121E"/>
    <w:rsid w:val="005F7470"/>
    <w:rsid w:val="00620807"/>
    <w:rsid w:val="0063082C"/>
    <w:rsid w:val="006308A1"/>
    <w:rsid w:val="00632172"/>
    <w:rsid w:val="0066672B"/>
    <w:rsid w:val="006A5D46"/>
    <w:rsid w:val="006B124C"/>
    <w:rsid w:val="006F4126"/>
    <w:rsid w:val="006F778B"/>
    <w:rsid w:val="00704CBB"/>
    <w:rsid w:val="00705A8B"/>
    <w:rsid w:val="0074444A"/>
    <w:rsid w:val="00776D19"/>
    <w:rsid w:val="00787A62"/>
    <w:rsid w:val="00795626"/>
    <w:rsid w:val="00796840"/>
    <w:rsid w:val="00831E06"/>
    <w:rsid w:val="00841569"/>
    <w:rsid w:val="00862CC0"/>
    <w:rsid w:val="008645AC"/>
    <w:rsid w:val="008767F8"/>
    <w:rsid w:val="008D2488"/>
    <w:rsid w:val="008E4F4A"/>
    <w:rsid w:val="008F5D71"/>
    <w:rsid w:val="009324B5"/>
    <w:rsid w:val="00957110"/>
    <w:rsid w:val="00960A2B"/>
    <w:rsid w:val="009855B6"/>
    <w:rsid w:val="009940BA"/>
    <w:rsid w:val="009B4822"/>
    <w:rsid w:val="009B653B"/>
    <w:rsid w:val="009D2EDE"/>
    <w:rsid w:val="009D3D88"/>
    <w:rsid w:val="009D754D"/>
    <w:rsid w:val="009F5602"/>
    <w:rsid w:val="009F6D57"/>
    <w:rsid w:val="00A06200"/>
    <w:rsid w:val="00A42C3F"/>
    <w:rsid w:val="00A50F34"/>
    <w:rsid w:val="00A56380"/>
    <w:rsid w:val="00A60355"/>
    <w:rsid w:val="00A740EB"/>
    <w:rsid w:val="00A772D9"/>
    <w:rsid w:val="00A77C64"/>
    <w:rsid w:val="00A77CAB"/>
    <w:rsid w:val="00A87341"/>
    <w:rsid w:val="00A90436"/>
    <w:rsid w:val="00AA18F5"/>
    <w:rsid w:val="00AB1B22"/>
    <w:rsid w:val="00AD7153"/>
    <w:rsid w:val="00AE5D0E"/>
    <w:rsid w:val="00AF5EA3"/>
    <w:rsid w:val="00B06E99"/>
    <w:rsid w:val="00B31135"/>
    <w:rsid w:val="00B36739"/>
    <w:rsid w:val="00B36BC2"/>
    <w:rsid w:val="00B37111"/>
    <w:rsid w:val="00BA49A3"/>
    <w:rsid w:val="00BB6085"/>
    <w:rsid w:val="00BC260C"/>
    <w:rsid w:val="00BC703A"/>
    <w:rsid w:val="00BD55A4"/>
    <w:rsid w:val="00BE5B61"/>
    <w:rsid w:val="00BE7F0D"/>
    <w:rsid w:val="00BF5E9C"/>
    <w:rsid w:val="00C13844"/>
    <w:rsid w:val="00C16D1E"/>
    <w:rsid w:val="00C25988"/>
    <w:rsid w:val="00C558C9"/>
    <w:rsid w:val="00C820AB"/>
    <w:rsid w:val="00C923EB"/>
    <w:rsid w:val="00CE7872"/>
    <w:rsid w:val="00CF7BBA"/>
    <w:rsid w:val="00D121AB"/>
    <w:rsid w:val="00D13604"/>
    <w:rsid w:val="00D136FD"/>
    <w:rsid w:val="00D13EB7"/>
    <w:rsid w:val="00D1468D"/>
    <w:rsid w:val="00D24930"/>
    <w:rsid w:val="00D277A1"/>
    <w:rsid w:val="00D63497"/>
    <w:rsid w:val="00D8419A"/>
    <w:rsid w:val="00DA44F6"/>
    <w:rsid w:val="00DA6F77"/>
    <w:rsid w:val="00E1080A"/>
    <w:rsid w:val="00E10E37"/>
    <w:rsid w:val="00E21647"/>
    <w:rsid w:val="00E32BE0"/>
    <w:rsid w:val="00E43100"/>
    <w:rsid w:val="00E54EFF"/>
    <w:rsid w:val="00E76C9D"/>
    <w:rsid w:val="00EA2796"/>
    <w:rsid w:val="00EA6C7A"/>
    <w:rsid w:val="00EB5F04"/>
    <w:rsid w:val="00EC0B0C"/>
    <w:rsid w:val="00F17576"/>
    <w:rsid w:val="00F20686"/>
    <w:rsid w:val="00F26B47"/>
    <w:rsid w:val="00F653D9"/>
    <w:rsid w:val="00F671F7"/>
    <w:rsid w:val="00F84550"/>
    <w:rsid w:val="00FC23F9"/>
    <w:rsid w:val="00FE498A"/>
    <w:rsid w:val="00FF3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6F"/>
    <w:pPr>
      <w:suppressAutoHyphens/>
    </w:pPr>
  </w:style>
  <w:style w:type="paragraph" w:styleId="1">
    <w:name w:val="heading 1"/>
    <w:basedOn w:val="a"/>
    <w:next w:val="a"/>
    <w:uiPriority w:val="9"/>
    <w:qFormat/>
    <w:rsid w:val="00FF3D6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FF3D6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F3D6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F3D6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F3D6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F3D6F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FF3D6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FF3D6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FF3D6F"/>
    <w:pPr>
      <w:ind w:left="480"/>
    </w:pPr>
  </w:style>
  <w:style w:type="character" w:customStyle="1" w:styleId="apple-converted-space">
    <w:name w:val="apple-converted-space"/>
    <w:basedOn w:val="a0"/>
    <w:rsid w:val="00FF3D6F"/>
  </w:style>
  <w:style w:type="paragraph" w:styleId="a6">
    <w:name w:val="Balloon Text"/>
    <w:basedOn w:val="a"/>
    <w:rsid w:val="00FF3D6F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FF3D6F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FF3D6F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FF3D6F"/>
  </w:style>
  <w:style w:type="paragraph" w:styleId="aa">
    <w:name w:val="footer"/>
    <w:basedOn w:val="a"/>
    <w:rsid w:val="00FF3D6F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FF3D6F"/>
  </w:style>
  <w:style w:type="paragraph" w:styleId="ac">
    <w:name w:val="No Spacing"/>
    <w:rsid w:val="00FF3D6F"/>
    <w:pPr>
      <w:suppressAutoHyphens/>
    </w:pPr>
  </w:style>
  <w:style w:type="paragraph" w:customStyle="1" w:styleId="Default">
    <w:name w:val="Default"/>
    <w:rsid w:val="00FF3D6F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FF3D6F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F7470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F7470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1338</Words>
  <Characters>7628</Characters>
  <Application>Microsoft Office Word</Application>
  <DocSecurity>0</DocSecurity>
  <Lines>63</Lines>
  <Paragraphs>17</Paragraphs>
  <ScaleCrop>false</ScaleCrop>
  <Company/>
  <LinksUpToDate>false</LinksUpToDate>
  <CharactersWithSpaces>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2</cp:revision>
  <cp:lastPrinted>2021-04-10T08:11:00Z</cp:lastPrinted>
  <dcterms:created xsi:type="dcterms:W3CDTF">2021-12-25T16:03:00Z</dcterms:created>
  <dcterms:modified xsi:type="dcterms:W3CDTF">2021-12-25T16:03:00Z</dcterms:modified>
</cp:coreProperties>
</file>